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FB00" w14:textId="77777777" w:rsidR="008B70D7" w:rsidRDefault="008B70D7" w:rsidP="006B57DD">
      <w:pPr>
        <w:jc w:val="center"/>
        <w:rPr>
          <w:rFonts w:ascii="Calibri" w:hAnsi="Calibri" w:cs="Calibri"/>
          <w:b/>
          <w:bCs/>
          <w:sz w:val="28"/>
          <w:szCs w:val="28"/>
          <w:lang w:val="en"/>
        </w:rPr>
      </w:pPr>
    </w:p>
    <w:p w14:paraId="58450A09" w14:textId="77777777" w:rsidR="00582268" w:rsidRDefault="00582268" w:rsidP="006B57DD">
      <w:pPr>
        <w:jc w:val="center"/>
        <w:rPr>
          <w:rFonts w:ascii="Calibri" w:hAnsi="Calibri" w:cs="Calibri"/>
          <w:b/>
          <w:bCs/>
          <w:sz w:val="28"/>
          <w:szCs w:val="28"/>
          <w:lang w:val="en"/>
        </w:rPr>
      </w:pPr>
    </w:p>
    <w:p w14:paraId="6B9EEFB5" w14:textId="77777777" w:rsidR="006B57DD" w:rsidRDefault="006B57DD" w:rsidP="006B57DD">
      <w:pPr>
        <w:jc w:val="center"/>
        <w:rPr>
          <w:rFonts w:ascii="Calibri" w:hAnsi="Calibri" w:cs="Calibri"/>
          <w:b/>
          <w:bCs/>
          <w:sz w:val="28"/>
          <w:szCs w:val="28"/>
          <w:lang w:val="en"/>
        </w:rPr>
      </w:pPr>
    </w:p>
    <w:p w14:paraId="4B5ED6EF" w14:textId="77777777" w:rsidR="008E2B26" w:rsidRDefault="00F635FD" w:rsidP="00F635FD">
      <w:pPr>
        <w:jc w:val="center"/>
        <w:rPr>
          <w:rFonts w:ascii="Calibri" w:hAnsi="Calibri" w:cs="Calibri"/>
          <w:b/>
          <w:bCs/>
          <w:sz w:val="28"/>
          <w:szCs w:val="28"/>
          <w:lang w:val="en"/>
        </w:rPr>
      </w:pPr>
      <w:r>
        <w:rPr>
          <w:noProof/>
          <w:lang w:eastAsia="en-GB"/>
        </w:rPr>
        <w:drawing>
          <wp:inline distT="0" distB="0" distL="0" distR="0" wp14:anchorId="6591A2DC" wp14:editId="1F21CA69">
            <wp:extent cx="2944847" cy="1359243"/>
            <wp:effectExtent l="0" t="0" r="8255" b="0"/>
            <wp:docPr id="1298623747" name="picture" descr="Glasgow Kelvin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2944847" cy="1359243"/>
                    </a:xfrm>
                    <a:prstGeom prst="rect">
                      <a:avLst/>
                    </a:prstGeom>
                  </pic:spPr>
                </pic:pic>
              </a:graphicData>
            </a:graphic>
          </wp:inline>
        </w:drawing>
      </w:r>
    </w:p>
    <w:p w14:paraId="1068631F" w14:textId="77777777" w:rsidR="008E2B26" w:rsidRDefault="008E2B26" w:rsidP="008E2B26">
      <w:pPr>
        <w:jc w:val="center"/>
        <w:rPr>
          <w:rFonts w:ascii="Calibri" w:hAnsi="Calibri" w:cs="Calibri"/>
          <w:b/>
          <w:bCs/>
          <w:sz w:val="28"/>
          <w:szCs w:val="28"/>
          <w:lang w:val="en"/>
        </w:rPr>
      </w:pPr>
    </w:p>
    <w:p w14:paraId="0FAF5D01" w14:textId="77777777" w:rsidR="008E2B26" w:rsidRDefault="008E2B26" w:rsidP="008E2B26">
      <w:pPr>
        <w:jc w:val="center"/>
        <w:rPr>
          <w:rFonts w:ascii="Calibri" w:hAnsi="Calibri" w:cs="Calibri"/>
          <w:b/>
          <w:bCs/>
          <w:sz w:val="28"/>
          <w:szCs w:val="28"/>
          <w:lang w:val="en"/>
        </w:rPr>
      </w:pPr>
    </w:p>
    <w:p w14:paraId="558FA071" w14:textId="77777777" w:rsidR="008E2B26" w:rsidRDefault="008E2B26" w:rsidP="008E2B26">
      <w:pPr>
        <w:jc w:val="center"/>
        <w:rPr>
          <w:rFonts w:ascii="Calibri" w:hAnsi="Calibri" w:cs="Calibri"/>
          <w:b/>
          <w:bCs/>
          <w:sz w:val="28"/>
          <w:szCs w:val="28"/>
          <w:lang w:val="en"/>
        </w:rPr>
      </w:pPr>
    </w:p>
    <w:p w14:paraId="020AE7EB" w14:textId="77777777" w:rsidR="008E2B26" w:rsidRDefault="008E2B26" w:rsidP="008E2B26">
      <w:pPr>
        <w:jc w:val="center"/>
        <w:rPr>
          <w:rFonts w:ascii="Calibri" w:hAnsi="Calibri" w:cs="Calibri"/>
          <w:b/>
          <w:bCs/>
          <w:sz w:val="28"/>
          <w:szCs w:val="28"/>
          <w:lang w:val="en"/>
        </w:rPr>
      </w:pPr>
    </w:p>
    <w:p w14:paraId="776FE62E" w14:textId="77777777" w:rsidR="008E2B26" w:rsidRDefault="008E2B26" w:rsidP="008E2B26">
      <w:pPr>
        <w:jc w:val="center"/>
        <w:rPr>
          <w:rFonts w:ascii="Calibri" w:hAnsi="Calibri" w:cs="Calibri"/>
          <w:b/>
          <w:bCs/>
          <w:sz w:val="28"/>
          <w:szCs w:val="28"/>
          <w:lang w:val="en"/>
        </w:rPr>
      </w:pPr>
    </w:p>
    <w:p w14:paraId="1ADE5B51" w14:textId="77777777" w:rsidR="008E2B26" w:rsidRDefault="008E2B26" w:rsidP="008E2B26">
      <w:pPr>
        <w:jc w:val="center"/>
        <w:rPr>
          <w:rFonts w:ascii="Calibri" w:hAnsi="Calibri" w:cs="Calibri"/>
          <w:b/>
          <w:bCs/>
          <w:sz w:val="28"/>
          <w:szCs w:val="28"/>
          <w:lang w:val="en"/>
        </w:rPr>
      </w:pPr>
    </w:p>
    <w:p w14:paraId="5F61EC7E" w14:textId="77777777" w:rsidR="008E2B26" w:rsidRPr="008E2B26" w:rsidRDefault="008E2B26" w:rsidP="008E2B26">
      <w:pPr>
        <w:jc w:val="center"/>
        <w:rPr>
          <w:rFonts w:ascii="Calibri" w:hAnsi="Calibri" w:cs="Calibri"/>
          <w:b/>
          <w:bCs/>
          <w:sz w:val="28"/>
          <w:szCs w:val="28"/>
          <w:lang w:val="en"/>
        </w:rPr>
      </w:pPr>
      <w:r w:rsidRPr="008E2B26">
        <w:rPr>
          <w:rFonts w:ascii="Calibri" w:hAnsi="Calibri" w:cs="Calibri"/>
          <w:b/>
          <w:bCs/>
          <w:sz w:val="28"/>
          <w:szCs w:val="28"/>
          <w:lang w:val="en"/>
        </w:rPr>
        <w:t>Glasgow Kelvin College</w:t>
      </w:r>
    </w:p>
    <w:p w14:paraId="4ABA9535" w14:textId="77777777" w:rsidR="008E2B26" w:rsidRPr="008E2B26" w:rsidRDefault="008E2B26" w:rsidP="008E2B26">
      <w:pPr>
        <w:jc w:val="center"/>
        <w:rPr>
          <w:rFonts w:ascii="Calibri" w:hAnsi="Calibri" w:cs="Calibri"/>
          <w:b/>
          <w:bCs/>
          <w:sz w:val="28"/>
          <w:szCs w:val="28"/>
          <w:lang w:val="en"/>
        </w:rPr>
      </w:pPr>
      <w:r w:rsidRPr="008E2B26">
        <w:rPr>
          <w:rFonts w:ascii="Calibri" w:hAnsi="Calibri" w:cs="Calibri"/>
          <w:b/>
          <w:bCs/>
          <w:sz w:val="28"/>
          <w:szCs w:val="28"/>
          <w:lang w:val="en"/>
        </w:rPr>
        <w:t>Annual Procurement Report (APR)</w:t>
      </w:r>
    </w:p>
    <w:p w14:paraId="72FB009F" w14:textId="7509340D" w:rsidR="008E2B26" w:rsidRDefault="00A75959" w:rsidP="008E2B26">
      <w:pPr>
        <w:jc w:val="center"/>
        <w:rPr>
          <w:rFonts w:ascii="Calibri" w:hAnsi="Calibri" w:cs="Calibri"/>
          <w:b/>
          <w:bCs/>
          <w:sz w:val="28"/>
          <w:szCs w:val="28"/>
          <w:lang w:val="en"/>
        </w:rPr>
      </w:pPr>
      <w:r>
        <w:rPr>
          <w:rFonts w:ascii="Calibri" w:hAnsi="Calibri" w:cs="Calibri"/>
          <w:b/>
          <w:bCs/>
          <w:sz w:val="28"/>
          <w:szCs w:val="28"/>
          <w:lang w:val="en"/>
        </w:rPr>
        <w:t xml:space="preserve">1 </w:t>
      </w:r>
      <w:r w:rsidR="004A3B60">
        <w:rPr>
          <w:rFonts w:ascii="Calibri" w:hAnsi="Calibri" w:cs="Calibri"/>
          <w:b/>
          <w:bCs/>
          <w:sz w:val="28"/>
          <w:szCs w:val="28"/>
          <w:lang w:val="en"/>
        </w:rPr>
        <w:t>Aug</w:t>
      </w:r>
      <w:r w:rsidR="005C3AD9">
        <w:rPr>
          <w:rFonts w:ascii="Calibri" w:hAnsi="Calibri" w:cs="Calibri"/>
          <w:b/>
          <w:bCs/>
          <w:sz w:val="28"/>
          <w:szCs w:val="28"/>
          <w:lang w:val="en"/>
        </w:rPr>
        <w:t>ust</w:t>
      </w:r>
      <w:r w:rsidR="004A3B60">
        <w:rPr>
          <w:rFonts w:ascii="Calibri" w:hAnsi="Calibri" w:cs="Calibri"/>
          <w:b/>
          <w:bCs/>
          <w:sz w:val="28"/>
          <w:szCs w:val="28"/>
          <w:lang w:val="en"/>
        </w:rPr>
        <w:t xml:space="preserve"> 20</w:t>
      </w:r>
      <w:r w:rsidR="00112CE0">
        <w:rPr>
          <w:rFonts w:ascii="Calibri" w:hAnsi="Calibri" w:cs="Calibri"/>
          <w:b/>
          <w:bCs/>
          <w:sz w:val="28"/>
          <w:szCs w:val="28"/>
          <w:lang w:val="en"/>
        </w:rPr>
        <w:t>2</w:t>
      </w:r>
      <w:r w:rsidR="005C3AD9">
        <w:rPr>
          <w:rFonts w:ascii="Calibri" w:hAnsi="Calibri" w:cs="Calibri"/>
          <w:b/>
          <w:bCs/>
          <w:sz w:val="28"/>
          <w:szCs w:val="28"/>
          <w:lang w:val="en"/>
        </w:rPr>
        <w:t>4</w:t>
      </w:r>
      <w:r w:rsidR="00F635FD">
        <w:rPr>
          <w:rFonts w:ascii="Calibri" w:hAnsi="Calibri" w:cs="Calibri"/>
          <w:b/>
          <w:bCs/>
          <w:sz w:val="28"/>
          <w:szCs w:val="28"/>
          <w:lang w:val="en"/>
        </w:rPr>
        <w:t xml:space="preserve"> </w:t>
      </w:r>
      <w:r w:rsidR="00BC64BC">
        <w:rPr>
          <w:rFonts w:ascii="Calibri" w:hAnsi="Calibri" w:cs="Calibri"/>
          <w:b/>
          <w:bCs/>
          <w:sz w:val="28"/>
          <w:szCs w:val="28"/>
          <w:lang w:val="en"/>
        </w:rPr>
        <w:t>–</w:t>
      </w:r>
      <w:r w:rsidR="00F635FD">
        <w:rPr>
          <w:rFonts w:ascii="Calibri" w:hAnsi="Calibri" w:cs="Calibri"/>
          <w:b/>
          <w:bCs/>
          <w:sz w:val="28"/>
          <w:szCs w:val="28"/>
          <w:lang w:val="en"/>
        </w:rPr>
        <w:t xml:space="preserve"> </w:t>
      </w:r>
      <w:r w:rsidR="00BC64BC">
        <w:rPr>
          <w:rFonts w:ascii="Calibri" w:hAnsi="Calibri" w:cs="Calibri"/>
          <w:b/>
          <w:bCs/>
          <w:sz w:val="28"/>
          <w:szCs w:val="28"/>
          <w:lang w:val="en"/>
        </w:rPr>
        <w:t xml:space="preserve">31 </w:t>
      </w:r>
      <w:r w:rsidR="00F635FD">
        <w:rPr>
          <w:rFonts w:ascii="Calibri" w:hAnsi="Calibri" w:cs="Calibri"/>
          <w:b/>
          <w:bCs/>
          <w:sz w:val="28"/>
          <w:szCs w:val="28"/>
          <w:lang w:val="en"/>
        </w:rPr>
        <w:t xml:space="preserve">July </w:t>
      </w:r>
      <w:r w:rsidR="004A3B60">
        <w:rPr>
          <w:rFonts w:ascii="Calibri" w:hAnsi="Calibri" w:cs="Calibri"/>
          <w:b/>
          <w:bCs/>
          <w:sz w:val="28"/>
          <w:szCs w:val="28"/>
          <w:lang w:val="en"/>
        </w:rPr>
        <w:t>20</w:t>
      </w:r>
      <w:r w:rsidR="00757C6A">
        <w:rPr>
          <w:rFonts w:ascii="Calibri" w:hAnsi="Calibri" w:cs="Calibri"/>
          <w:b/>
          <w:bCs/>
          <w:sz w:val="28"/>
          <w:szCs w:val="28"/>
          <w:lang w:val="en"/>
        </w:rPr>
        <w:t>2</w:t>
      </w:r>
      <w:r w:rsidR="005C3AD9">
        <w:rPr>
          <w:rFonts w:ascii="Calibri" w:hAnsi="Calibri" w:cs="Calibri"/>
          <w:b/>
          <w:bCs/>
          <w:sz w:val="28"/>
          <w:szCs w:val="28"/>
          <w:lang w:val="en"/>
        </w:rPr>
        <w:t>5</w:t>
      </w:r>
    </w:p>
    <w:p w14:paraId="2253C2F5" w14:textId="77777777" w:rsidR="008E2B26" w:rsidRDefault="008E2B26" w:rsidP="008E2B26">
      <w:pPr>
        <w:jc w:val="center"/>
        <w:rPr>
          <w:rFonts w:ascii="Calibri" w:hAnsi="Calibri" w:cs="Calibri"/>
          <w:b/>
          <w:bCs/>
          <w:sz w:val="28"/>
          <w:szCs w:val="28"/>
          <w:lang w:val="en"/>
        </w:rPr>
      </w:pPr>
    </w:p>
    <w:p w14:paraId="026AF9C3" w14:textId="77777777" w:rsidR="008E2B26" w:rsidRDefault="008E2B26">
      <w:pPr>
        <w:rPr>
          <w:rFonts w:ascii="Calibri" w:hAnsi="Calibri" w:cs="Calibri"/>
          <w:b/>
          <w:bCs/>
          <w:sz w:val="28"/>
          <w:szCs w:val="28"/>
          <w:lang w:val="en"/>
        </w:rPr>
      </w:pPr>
    </w:p>
    <w:p w14:paraId="5CFC6FA0" w14:textId="6F2BED94" w:rsidR="008E2B26" w:rsidRDefault="008E2B26" w:rsidP="008E2B26">
      <w:pPr>
        <w:ind w:firstLine="720"/>
        <w:jc w:val="center"/>
        <w:rPr>
          <w:rFonts w:ascii="Calibri" w:hAnsi="Calibri" w:cs="Calibri"/>
          <w:b/>
          <w:bCs/>
          <w:sz w:val="28"/>
          <w:szCs w:val="28"/>
          <w:lang w:val="en"/>
        </w:rPr>
      </w:pPr>
      <w:r>
        <w:rPr>
          <w:rFonts w:ascii="Calibri" w:hAnsi="Calibri" w:cs="Calibri"/>
          <w:b/>
          <w:bCs/>
          <w:sz w:val="28"/>
          <w:szCs w:val="28"/>
          <w:lang w:val="en"/>
        </w:rPr>
        <w:br w:type="page"/>
      </w:r>
    </w:p>
    <w:p w14:paraId="5B533966" w14:textId="77777777" w:rsidR="008E2B26" w:rsidRDefault="008E2B26">
      <w:pPr>
        <w:rPr>
          <w:rFonts w:ascii="Calibri" w:hAnsi="Calibri" w:cs="Calibri"/>
          <w:b/>
          <w:bCs/>
          <w:sz w:val="28"/>
          <w:szCs w:val="28"/>
          <w:lang w:val="en"/>
        </w:rPr>
      </w:pPr>
    </w:p>
    <w:p w14:paraId="22CDDA98" w14:textId="77777777" w:rsidR="008E2B26" w:rsidRDefault="008E2B26">
      <w:pPr>
        <w:rPr>
          <w:rFonts w:ascii="Calibri" w:hAnsi="Calibri" w:cs="Calibri"/>
          <w:b/>
          <w:bCs/>
          <w:sz w:val="28"/>
          <w:szCs w:val="28"/>
          <w:lang w:val="en"/>
        </w:rPr>
      </w:pPr>
    </w:p>
    <w:p w14:paraId="4E47B935" w14:textId="77777777" w:rsidR="006B57DD" w:rsidRDefault="008E2B26" w:rsidP="008E2B26">
      <w:pPr>
        <w:jc w:val="center"/>
        <w:rPr>
          <w:rFonts w:ascii="Calibri" w:hAnsi="Calibri" w:cs="Calibri"/>
          <w:b/>
          <w:bCs/>
          <w:sz w:val="24"/>
          <w:szCs w:val="24"/>
          <w:lang w:val="en"/>
        </w:rPr>
      </w:pPr>
      <w:r>
        <w:rPr>
          <w:rFonts w:ascii="Calibri" w:hAnsi="Calibri" w:cs="Calibri"/>
          <w:b/>
          <w:bCs/>
          <w:sz w:val="24"/>
          <w:szCs w:val="24"/>
          <w:lang w:val="en"/>
        </w:rPr>
        <w:t>Contents</w:t>
      </w:r>
    </w:p>
    <w:p w14:paraId="309904BD" w14:textId="77777777" w:rsidR="008E2B26" w:rsidRDefault="008E2B26" w:rsidP="008E2B26">
      <w:pPr>
        <w:rPr>
          <w:rFonts w:ascii="Calibri" w:hAnsi="Calibri" w:cs="Calibri"/>
          <w:b/>
          <w:bCs/>
          <w:sz w:val="24"/>
          <w:szCs w:val="24"/>
          <w:lang w:val="en"/>
        </w:rPr>
      </w:pPr>
    </w:p>
    <w:p w14:paraId="7957A25F" w14:textId="77777777" w:rsidR="006B57DD" w:rsidRPr="006B57DD" w:rsidRDefault="006B57DD" w:rsidP="006B57DD">
      <w:pPr>
        <w:rPr>
          <w:rFonts w:ascii="Calibri" w:hAnsi="Calibri" w:cs="Calibri"/>
          <w:b/>
          <w:bCs/>
          <w:sz w:val="24"/>
          <w:szCs w:val="24"/>
          <w:lang w:val="en"/>
        </w:rPr>
      </w:pPr>
      <w:r w:rsidRPr="006B57DD">
        <w:rPr>
          <w:rFonts w:ascii="Calibri" w:hAnsi="Calibri" w:cs="Calibri"/>
          <w:b/>
          <w:bCs/>
          <w:sz w:val="24"/>
          <w:szCs w:val="24"/>
          <w:lang w:val="en"/>
        </w:rPr>
        <w:t>Executive Summary</w:t>
      </w:r>
    </w:p>
    <w:p w14:paraId="31FCFCF1" w14:textId="77777777" w:rsidR="006B57DD" w:rsidRPr="006B57DD" w:rsidRDefault="006B57DD" w:rsidP="006B57DD">
      <w:pPr>
        <w:rPr>
          <w:rFonts w:ascii="Calibri" w:hAnsi="Calibri" w:cs="Calibri"/>
          <w:b/>
          <w:bCs/>
          <w:sz w:val="24"/>
          <w:szCs w:val="24"/>
          <w:lang w:val="en"/>
        </w:rPr>
      </w:pPr>
      <w:r w:rsidRPr="006B57DD">
        <w:rPr>
          <w:rFonts w:ascii="Calibri" w:hAnsi="Calibri" w:cs="Calibri"/>
          <w:b/>
          <w:bCs/>
          <w:sz w:val="24"/>
          <w:szCs w:val="24"/>
          <w:lang w:val="en"/>
        </w:rPr>
        <w:t xml:space="preserve">Section 1: </w:t>
      </w:r>
      <w:r w:rsidR="00AD1031">
        <w:rPr>
          <w:rFonts w:ascii="Calibri" w:hAnsi="Calibri" w:cs="Calibri"/>
          <w:b/>
          <w:bCs/>
          <w:sz w:val="24"/>
          <w:szCs w:val="24"/>
          <w:lang w:val="en"/>
        </w:rPr>
        <w:tab/>
      </w:r>
      <w:r w:rsidRPr="006B57DD">
        <w:rPr>
          <w:rFonts w:ascii="Calibri" w:hAnsi="Calibri" w:cs="Calibri"/>
          <w:b/>
          <w:bCs/>
          <w:sz w:val="24"/>
          <w:szCs w:val="24"/>
          <w:lang w:val="en"/>
        </w:rPr>
        <w:t>Summary of Regulated Procurements Completed</w:t>
      </w:r>
    </w:p>
    <w:p w14:paraId="518068B7" w14:textId="77777777" w:rsidR="006B57DD" w:rsidRPr="006B57DD" w:rsidRDefault="006B57DD" w:rsidP="006B57DD">
      <w:pPr>
        <w:rPr>
          <w:rFonts w:ascii="Calibri" w:hAnsi="Calibri" w:cs="Calibri"/>
          <w:b/>
          <w:bCs/>
          <w:sz w:val="24"/>
          <w:szCs w:val="24"/>
          <w:lang w:val="en"/>
        </w:rPr>
      </w:pPr>
      <w:r w:rsidRPr="006B57DD">
        <w:rPr>
          <w:rFonts w:ascii="Calibri" w:hAnsi="Calibri" w:cs="Calibri"/>
          <w:b/>
          <w:bCs/>
          <w:sz w:val="24"/>
          <w:szCs w:val="24"/>
          <w:lang w:val="en"/>
        </w:rPr>
        <w:t xml:space="preserve">Section 2: </w:t>
      </w:r>
      <w:r w:rsidR="00AD1031">
        <w:rPr>
          <w:rFonts w:ascii="Calibri" w:hAnsi="Calibri" w:cs="Calibri"/>
          <w:b/>
          <w:bCs/>
          <w:sz w:val="24"/>
          <w:szCs w:val="24"/>
          <w:lang w:val="en"/>
        </w:rPr>
        <w:tab/>
      </w:r>
      <w:r w:rsidRPr="006B57DD">
        <w:rPr>
          <w:rFonts w:ascii="Calibri" w:hAnsi="Calibri" w:cs="Calibri"/>
          <w:b/>
          <w:bCs/>
          <w:sz w:val="24"/>
          <w:szCs w:val="24"/>
          <w:lang w:val="en"/>
        </w:rPr>
        <w:t>Review of Regulated Procurement Compliance</w:t>
      </w:r>
    </w:p>
    <w:p w14:paraId="463E130A" w14:textId="77777777" w:rsidR="006B57DD" w:rsidRPr="006B57DD" w:rsidRDefault="006B57DD" w:rsidP="006B57DD">
      <w:pPr>
        <w:rPr>
          <w:rFonts w:ascii="Calibri" w:hAnsi="Calibri" w:cs="Calibri"/>
          <w:b/>
          <w:bCs/>
          <w:sz w:val="24"/>
          <w:szCs w:val="24"/>
          <w:lang w:val="en"/>
        </w:rPr>
      </w:pPr>
      <w:r w:rsidRPr="006B57DD">
        <w:rPr>
          <w:rFonts w:ascii="Calibri" w:hAnsi="Calibri" w:cs="Calibri"/>
          <w:b/>
          <w:bCs/>
          <w:sz w:val="24"/>
          <w:szCs w:val="24"/>
          <w:lang w:val="en"/>
        </w:rPr>
        <w:t xml:space="preserve">Section 3: </w:t>
      </w:r>
      <w:r w:rsidR="00AD1031">
        <w:rPr>
          <w:rFonts w:ascii="Calibri" w:hAnsi="Calibri" w:cs="Calibri"/>
          <w:b/>
          <w:bCs/>
          <w:sz w:val="24"/>
          <w:szCs w:val="24"/>
          <w:lang w:val="en"/>
        </w:rPr>
        <w:tab/>
      </w:r>
      <w:r w:rsidRPr="006B57DD">
        <w:rPr>
          <w:rFonts w:ascii="Calibri" w:hAnsi="Calibri" w:cs="Calibri"/>
          <w:b/>
          <w:bCs/>
          <w:sz w:val="24"/>
          <w:szCs w:val="24"/>
          <w:lang w:val="en"/>
        </w:rPr>
        <w:t>Community Benefit Summary</w:t>
      </w:r>
    </w:p>
    <w:p w14:paraId="566D4950" w14:textId="77777777" w:rsidR="006B57DD" w:rsidRPr="006B57DD" w:rsidRDefault="006B57DD" w:rsidP="006B57DD">
      <w:pPr>
        <w:rPr>
          <w:rFonts w:ascii="Calibri" w:hAnsi="Calibri" w:cs="Calibri"/>
          <w:b/>
          <w:bCs/>
          <w:sz w:val="24"/>
          <w:szCs w:val="24"/>
          <w:lang w:val="en"/>
        </w:rPr>
      </w:pPr>
      <w:r w:rsidRPr="006B57DD">
        <w:rPr>
          <w:rFonts w:ascii="Calibri" w:hAnsi="Calibri" w:cs="Calibri"/>
          <w:b/>
          <w:bCs/>
          <w:sz w:val="24"/>
          <w:szCs w:val="24"/>
          <w:lang w:val="en"/>
        </w:rPr>
        <w:t xml:space="preserve">Section 4: </w:t>
      </w:r>
      <w:r w:rsidR="00AD1031">
        <w:rPr>
          <w:rFonts w:ascii="Calibri" w:hAnsi="Calibri" w:cs="Calibri"/>
          <w:b/>
          <w:bCs/>
          <w:sz w:val="24"/>
          <w:szCs w:val="24"/>
          <w:lang w:val="en"/>
        </w:rPr>
        <w:tab/>
      </w:r>
      <w:r w:rsidRPr="006B57DD">
        <w:rPr>
          <w:rFonts w:ascii="Calibri" w:hAnsi="Calibri" w:cs="Calibri"/>
          <w:b/>
          <w:bCs/>
          <w:sz w:val="24"/>
          <w:szCs w:val="24"/>
          <w:lang w:val="en"/>
        </w:rPr>
        <w:t>Supported Business</w:t>
      </w:r>
    </w:p>
    <w:p w14:paraId="39A2645E" w14:textId="77777777" w:rsidR="006B57DD" w:rsidRPr="006B57DD" w:rsidRDefault="006B57DD" w:rsidP="006B57DD">
      <w:pPr>
        <w:rPr>
          <w:rFonts w:ascii="Calibri" w:hAnsi="Calibri" w:cs="Calibri"/>
          <w:b/>
          <w:bCs/>
          <w:sz w:val="24"/>
          <w:szCs w:val="24"/>
          <w:lang w:val="en"/>
        </w:rPr>
      </w:pPr>
      <w:r w:rsidRPr="006B57DD">
        <w:rPr>
          <w:rFonts w:ascii="Calibri" w:hAnsi="Calibri" w:cs="Calibri"/>
          <w:b/>
          <w:bCs/>
          <w:sz w:val="24"/>
          <w:szCs w:val="24"/>
          <w:lang w:val="en"/>
        </w:rPr>
        <w:t>Section 5:</w:t>
      </w:r>
      <w:r w:rsidR="00AD1031">
        <w:rPr>
          <w:rFonts w:ascii="Calibri" w:hAnsi="Calibri" w:cs="Calibri"/>
          <w:b/>
          <w:bCs/>
          <w:sz w:val="24"/>
          <w:szCs w:val="24"/>
          <w:lang w:val="en"/>
        </w:rPr>
        <w:tab/>
      </w:r>
      <w:r w:rsidRPr="006B57DD">
        <w:rPr>
          <w:rFonts w:ascii="Calibri" w:hAnsi="Calibri" w:cs="Calibri"/>
          <w:b/>
          <w:bCs/>
          <w:sz w:val="24"/>
          <w:szCs w:val="24"/>
          <w:lang w:val="en"/>
        </w:rPr>
        <w:t>Future Regulated Procurements</w:t>
      </w:r>
    </w:p>
    <w:p w14:paraId="25F14FFA" w14:textId="77777777" w:rsidR="006B57DD" w:rsidRDefault="006B57DD" w:rsidP="006B57DD">
      <w:pPr>
        <w:rPr>
          <w:rFonts w:ascii="Calibri" w:hAnsi="Calibri" w:cs="Calibri"/>
          <w:b/>
          <w:bCs/>
          <w:sz w:val="24"/>
          <w:szCs w:val="24"/>
          <w:lang w:val="en"/>
        </w:rPr>
      </w:pPr>
      <w:r w:rsidRPr="006B57DD">
        <w:rPr>
          <w:rFonts w:ascii="Calibri" w:hAnsi="Calibri" w:cs="Calibri"/>
          <w:b/>
          <w:bCs/>
          <w:sz w:val="24"/>
          <w:szCs w:val="24"/>
          <w:lang w:val="en"/>
        </w:rPr>
        <w:t>Section 6:</w:t>
      </w:r>
      <w:r w:rsidR="00AD1031">
        <w:rPr>
          <w:rFonts w:ascii="Calibri" w:hAnsi="Calibri" w:cs="Calibri"/>
          <w:b/>
          <w:bCs/>
          <w:sz w:val="24"/>
          <w:szCs w:val="24"/>
          <w:lang w:val="en"/>
        </w:rPr>
        <w:tab/>
      </w:r>
      <w:r w:rsidRPr="006B57DD">
        <w:rPr>
          <w:rFonts w:ascii="Calibri" w:hAnsi="Calibri" w:cs="Calibri"/>
          <w:b/>
          <w:bCs/>
          <w:sz w:val="24"/>
          <w:szCs w:val="24"/>
          <w:lang w:val="en"/>
        </w:rPr>
        <w:t>Other Content for Consideration</w:t>
      </w:r>
    </w:p>
    <w:p w14:paraId="3595FDE4" w14:textId="77777777" w:rsidR="00AD1031" w:rsidRPr="006B57DD" w:rsidRDefault="00AD1031" w:rsidP="006B57DD">
      <w:pPr>
        <w:rPr>
          <w:rFonts w:ascii="Calibri" w:hAnsi="Calibri" w:cs="Calibri"/>
          <w:b/>
          <w:bCs/>
          <w:sz w:val="24"/>
          <w:szCs w:val="24"/>
          <w:lang w:val="en"/>
        </w:rPr>
      </w:pPr>
      <w:r>
        <w:rPr>
          <w:rFonts w:ascii="Calibri" w:hAnsi="Calibri" w:cs="Calibri"/>
          <w:b/>
          <w:bCs/>
          <w:sz w:val="24"/>
          <w:szCs w:val="24"/>
          <w:lang w:val="en"/>
        </w:rPr>
        <w:t>Section 7:</w:t>
      </w:r>
      <w:r>
        <w:rPr>
          <w:rFonts w:ascii="Calibri" w:hAnsi="Calibri" w:cs="Calibri"/>
          <w:b/>
          <w:bCs/>
          <w:sz w:val="24"/>
          <w:szCs w:val="24"/>
          <w:lang w:val="en"/>
        </w:rPr>
        <w:tab/>
      </w:r>
      <w:r w:rsidR="008D1DBB" w:rsidRPr="008D1DBB">
        <w:rPr>
          <w:rFonts w:ascii="Calibri" w:hAnsi="Calibri" w:cs="Calibri"/>
          <w:b/>
          <w:sz w:val="24"/>
          <w:szCs w:val="24"/>
        </w:rPr>
        <w:t>Compliance with Procurement Strategy</w:t>
      </w:r>
    </w:p>
    <w:p w14:paraId="5639E606" w14:textId="77777777" w:rsidR="00AD1031" w:rsidRDefault="00AD1031" w:rsidP="006B57DD">
      <w:pPr>
        <w:rPr>
          <w:rFonts w:ascii="Calibri" w:hAnsi="Calibri" w:cs="Calibri"/>
          <w:b/>
          <w:bCs/>
          <w:sz w:val="24"/>
          <w:szCs w:val="24"/>
          <w:lang w:val="en"/>
        </w:rPr>
      </w:pPr>
    </w:p>
    <w:p w14:paraId="063A57FD" w14:textId="6334F38E" w:rsidR="004A3B60" w:rsidRPr="004A3B60" w:rsidRDefault="006B57DD" w:rsidP="004A3B60">
      <w:pPr>
        <w:ind w:left="1440" w:hanging="1440"/>
        <w:rPr>
          <w:rFonts w:ascii="Calibri" w:hAnsi="Calibri" w:cs="Calibri"/>
          <w:b/>
          <w:bCs/>
          <w:sz w:val="24"/>
          <w:szCs w:val="24"/>
          <w:lang w:val="en"/>
        </w:rPr>
      </w:pPr>
      <w:r w:rsidRPr="006B57DD">
        <w:rPr>
          <w:rFonts w:ascii="Calibri" w:hAnsi="Calibri" w:cs="Calibri"/>
          <w:b/>
          <w:bCs/>
          <w:sz w:val="24"/>
          <w:szCs w:val="24"/>
          <w:lang w:val="en"/>
        </w:rPr>
        <w:t>A</w:t>
      </w:r>
      <w:r w:rsidR="00FE7212">
        <w:rPr>
          <w:rFonts w:ascii="Calibri" w:hAnsi="Calibri" w:cs="Calibri"/>
          <w:b/>
          <w:bCs/>
          <w:sz w:val="24"/>
          <w:szCs w:val="24"/>
          <w:lang w:val="en"/>
        </w:rPr>
        <w:t>ppendix 1</w:t>
      </w:r>
      <w:r w:rsidRPr="006B57DD">
        <w:rPr>
          <w:rFonts w:ascii="Calibri" w:hAnsi="Calibri" w:cs="Calibri"/>
          <w:b/>
          <w:bCs/>
          <w:sz w:val="24"/>
          <w:szCs w:val="24"/>
          <w:lang w:val="en"/>
        </w:rPr>
        <w:t>:</w:t>
      </w:r>
      <w:r w:rsidR="00AD1031">
        <w:rPr>
          <w:rFonts w:ascii="Calibri" w:hAnsi="Calibri" w:cs="Calibri"/>
          <w:b/>
          <w:bCs/>
          <w:sz w:val="24"/>
          <w:szCs w:val="24"/>
          <w:lang w:val="en"/>
        </w:rPr>
        <w:tab/>
      </w:r>
      <w:r w:rsidRPr="006B57DD">
        <w:rPr>
          <w:rFonts w:ascii="Calibri" w:hAnsi="Calibri" w:cs="Calibri"/>
          <w:b/>
          <w:bCs/>
          <w:sz w:val="24"/>
          <w:szCs w:val="24"/>
          <w:lang w:val="en"/>
        </w:rPr>
        <w:t>List of Regulated Procurements Completed in the Reporting Period</w:t>
      </w:r>
      <w:r w:rsidR="00BC64BC">
        <w:rPr>
          <w:rFonts w:ascii="Calibri" w:hAnsi="Calibri" w:cs="Calibri"/>
          <w:b/>
          <w:bCs/>
          <w:sz w:val="24"/>
          <w:szCs w:val="24"/>
          <w:lang w:val="en"/>
        </w:rPr>
        <w:t xml:space="preserve">               </w:t>
      </w:r>
      <w:r w:rsidRPr="006B57DD">
        <w:rPr>
          <w:rFonts w:ascii="Calibri" w:hAnsi="Calibri" w:cs="Calibri"/>
          <w:b/>
          <w:bCs/>
          <w:sz w:val="24"/>
          <w:szCs w:val="24"/>
          <w:lang w:val="en"/>
        </w:rPr>
        <w:t xml:space="preserve"> </w:t>
      </w:r>
      <w:r w:rsidR="004A3B60" w:rsidRPr="004A3B60">
        <w:rPr>
          <w:rFonts w:ascii="Calibri" w:hAnsi="Calibri" w:cs="Calibri"/>
          <w:b/>
          <w:bCs/>
          <w:sz w:val="24"/>
          <w:szCs w:val="24"/>
          <w:lang w:val="en"/>
        </w:rPr>
        <w:t>1 Aug 20</w:t>
      </w:r>
      <w:r w:rsidR="00112CE0">
        <w:rPr>
          <w:rFonts w:ascii="Calibri" w:hAnsi="Calibri" w:cs="Calibri"/>
          <w:b/>
          <w:bCs/>
          <w:sz w:val="24"/>
          <w:szCs w:val="24"/>
          <w:lang w:val="en"/>
        </w:rPr>
        <w:t>2</w:t>
      </w:r>
      <w:r w:rsidR="004A3D9E">
        <w:rPr>
          <w:rFonts w:ascii="Calibri" w:hAnsi="Calibri" w:cs="Calibri"/>
          <w:b/>
          <w:bCs/>
          <w:sz w:val="24"/>
          <w:szCs w:val="24"/>
          <w:lang w:val="en"/>
        </w:rPr>
        <w:t>4</w:t>
      </w:r>
      <w:r w:rsidR="004A3B60" w:rsidRPr="004A3B60">
        <w:rPr>
          <w:rFonts w:ascii="Calibri" w:hAnsi="Calibri" w:cs="Calibri"/>
          <w:b/>
          <w:bCs/>
          <w:sz w:val="24"/>
          <w:szCs w:val="24"/>
          <w:lang w:val="en"/>
        </w:rPr>
        <w:t xml:space="preserve"> – 31 July 20</w:t>
      </w:r>
      <w:r w:rsidR="00757C6A">
        <w:rPr>
          <w:rFonts w:ascii="Calibri" w:hAnsi="Calibri" w:cs="Calibri"/>
          <w:b/>
          <w:bCs/>
          <w:sz w:val="24"/>
          <w:szCs w:val="24"/>
          <w:lang w:val="en"/>
        </w:rPr>
        <w:t>2</w:t>
      </w:r>
      <w:r w:rsidR="004A3D9E">
        <w:rPr>
          <w:rFonts w:ascii="Calibri" w:hAnsi="Calibri" w:cs="Calibri"/>
          <w:b/>
          <w:bCs/>
          <w:sz w:val="24"/>
          <w:szCs w:val="24"/>
          <w:lang w:val="en"/>
        </w:rPr>
        <w:t>5</w:t>
      </w:r>
    </w:p>
    <w:p w14:paraId="074E364B" w14:textId="385BC1E7" w:rsidR="00635BF2" w:rsidRDefault="00635BF2" w:rsidP="00BC64BC">
      <w:pPr>
        <w:ind w:left="1440" w:hanging="1440"/>
        <w:rPr>
          <w:rFonts w:ascii="Calibri" w:hAnsi="Calibri" w:cs="Calibri"/>
          <w:b/>
          <w:sz w:val="24"/>
          <w:szCs w:val="24"/>
        </w:rPr>
      </w:pPr>
      <w:r>
        <w:rPr>
          <w:rFonts w:ascii="Calibri" w:hAnsi="Calibri" w:cs="Calibri"/>
          <w:b/>
          <w:bCs/>
          <w:sz w:val="24"/>
          <w:szCs w:val="24"/>
          <w:lang w:val="en"/>
        </w:rPr>
        <w:t>A</w:t>
      </w:r>
      <w:r w:rsidR="00FE7212">
        <w:rPr>
          <w:rFonts w:ascii="Calibri" w:hAnsi="Calibri" w:cs="Calibri"/>
          <w:b/>
          <w:bCs/>
          <w:sz w:val="24"/>
          <w:szCs w:val="24"/>
          <w:lang w:val="en"/>
        </w:rPr>
        <w:t>ppendix 2</w:t>
      </w:r>
      <w:r w:rsidRPr="00C23B0A">
        <w:rPr>
          <w:rFonts w:ascii="Calibri" w:hAnsi="Calibri" w:cs="Calibri"/>
          <w:b/>
          <w:bCs/>
          <w:sz w:val="24"/>
          <w:szCs w:val="24"/>
          <w:lang w:val="en"/>
        </w:rPr>
        <w:t xml:space="preserve">:    </w:t>
      </w:r>
      <w:r w:rsidRPr="00C23B0A">
        <w:rPr>
          <w:rFonts w:ascii="Calibri" w:hAnsi="Calibri" w:cs="Calibri"/>
          <w:b/>
          <w:sz w:val="24"/>
          <w:szCs w:val="24"/>
        </w:rPr>
        <w:t>List of Regulated Procurements with Community Benefit</w:t>
      </w:r>
      <w:r w:rsidR="007945D5">
        <w:rPr>
          <w:rFonts w:ascii="Calibri" w:hAnsi="Calibri" w:cs="Calibri"/>
          <w:b/>
          <w:sz w:val="24"/>
          <w:szCs w:val="24"/>
        </w:rPr>
        <w:t>s</w:t>
      </w:r>
    </w:p>
    <w:p w14:paraId="4991AC86" w14:textId="674637CC" w:rsidR="00A4365E" w:rsidRPr="009C2362" w:rsidRDefault="00360BBA" w:rsidP="00FE7212">
      <w:pPr>
        <w:ind w:left="1440" w:hanging="1440"/>
        <w:rPr>
          <w:rFonts w:ascii="Calibri" w:hAnsi="Calibri" w:cs="Calibri"/>
          <w:b/>
          <w:color w:val="2E74B5" w:themeColor="accent1" w:themeShade="BF"/>
          <w:sz w:val="24"/>
          <w:szCs w:val="24"/>
        </w:rPr>
      </w:pPr>
      <w:r>
        <w:rPr>
          <w:rFonts w:ascii="Calibri" w:hAnsi="Calibri" w:cs="Calibri"/>
          <w:b/>
          <w:sz w:val="24"/>
          <w:szCs w:val="24"/>
        </w:rPr>
        <w:t>A</w:t>
      </w:r>
      <w:r w:rsidR="00FE7212">
        <w:rPr>
          <w:rFonts w:ascii="Calibri" w:hAnsi="Calibri" w:cs="Calibri"/>
          <w:b/>
          <w:sz w:val="24"/>
          <w:szCs w:val="24"/>
        </w:rPr>
        <w:t>ppendix</w:t>
      </w:r>
      <w:r w:rsidR="008761E1">
        <w:rPr>
          <w:rFonts w:ascii="Calibri" w:hAnsi="Calibri" w:cs="Calibri"/>
          <w:b/>
          <w:sz w:val="24"/>
          <w:szCs w:val="24"/>
        </w:rPr>
        <w:t xml:space="preserve"> </w:t>
      </w:r>
      <w:r w:rsidR="00FE7212">
        <w:rPr>
          <w:rFonts w:ascii="Calibri" w:hAnsi="Calibri" w:cs="Calibri"/>
          <w:b/>
          <w:sz w:val="24"/>
          <w:szCs w:val="24"/>
        </w:rPr>
        <w:t>3</w:t>
      </w:r>
      <w:r w:rsidR="008761E1">
        <w:rPr>
          <w:rFonts w:ascii="Calibri" w:hAnsi="Calibri" w:cs="Calibri"/>
          <w:b/>
          <w:sz w:val="24"/>
          <w:szCs w:val="24"/>
        </w:rPr>
        <w:t xml:space="preserve">:     </w:t>
      </w:r>
      <w:r w:rsidR="00A4365E" w:rsidRPr="00A4365E">
        <w:rPr>
          <w:rFonts w:ascii="Calibri" w:hAnsi="Calibri" w:cs="Calibri"/>
          <w:b/>
          <w:sz w:val="24"/>
          <w:szCs w:val="24"/>
        </w:rPr>
        <w:t>Annex C List of Regulated Procurements placed with Supported Businesses</w:t>
      </w:r>
    </w:p>
    <w:p w14:paraId="5E858342" w14:textId="09283B35" w:rsidR="006B57DD" w:rsidRDefault="006B57DD" w:rsidP="00AD1031">
      <w:pPr>
        <w:ind w:left="1440" w:hanging="1440"/>
        <w:rPr>
          <w:rFonts w:ascii="Calibri" w:hAnsi="Calibri" w:cs="Calibri"/>
          <w:b/>
          <w:bCs/>
          <w:sz w:val="24"/>
          <w:szCs w:val="24"/>
          <w:lang w:val="en"/>
        </w:rPr>
      </w:pPr>
      <w:r w:rsidRPr="006B57DD">
        <w:rPr>
          <w:rFonts w:ascii="Calibri" w:hAnsi="Calibri" w:cs="Calibri"/>
          <w:b/>
          <w:bCs/>
          <w:sz w:val="24"/>
          <w:szCs w:val="24"/>
          <w:lang w:val="en"/>
        </w:rPr>
        <w:t>A</w:t>
      </w:r>
      <w:r w:rsidR="00FE7212">
        <w:rPr>
          <w:rFonts w:ascii="Calibri" w:hAnsi="Calibri" w:cs="Calibri"/>
          <w:b/>
          <w:bCs/>
          <w:sz w:val="24"/>
          <w:szCs w:val="24"/>
          <w:lang w:val="en"/>
        </w:rPr>
        <w:t>ppendix</w:t>
      </w:r>
      <w:r w:rsidRPr="006B57DD">
        <w:rPr>
          <w:rFonts w:ascii="Calibri" w:hAnsi="Calibri" w:cs="Calibri"/>
          <w:b/>
          <w:bCs/>
          <w:sz w:val="24"/>
          <w:szCs w:val="24"/>
          <w:lang w:val="en"/>
        </w:rPr>
        <w:t xml:space="preserve"> </w:t>
      </w:r>
      <w:r w:rsidR="00FE7212">
        <w:rPr>
          <w:rFonts w:ascii="Calibri" w:hAnsi="Calibri" w:cs="Calibri"/>
          <w:b/>
          <w:bCs/>
          <w:sz w:val="24"/>
          <w:szCs w:val="24"/>
          <w:lang w:val="en"/>
        </w:rPr>
        <w:t>4</w:t>
      </w:r>
      <w:r w:rsidRPr="006B57DD">
        <w:rPr>
          <w:rFonts w:ascii="Calibri" w:hAnsi="Calibri" w:cs="Calibri"/>
          <w:b/>
          <w:bCs/>
          <w:sz w:val="24"/>
          <w:szCs w:val="24"/>
          <w:lang w:val="en"/>
        </w:rPr>
        <w:t xml:space="preserve">: </w:t>
      </w:r>
      <w:r w:rsidR="00AD1031">
        <w:rPr>
          <w:rFonts w:ascii="Calibri" w:hAnsi="Calibri" w:cs="Calibri"/>
          <w:b/>
          <w:bCs/>
          <w:sz w:val="24"/>
          <w:szCs w:val="24"/>
          <w:lang w:val="en"/>
        </w:rPr>
        <w:tab/>
      </w:r>
      <w:r w:rsidRPr="006B57DD">
        <w:rPr>
          <w:rFonts w:ascii="Calibri" w:hAnsi="Calibri" w:cs="Calibri"/>
          <w:b/>
          <w:bCs/>
          <w:sz w:val="24"/>
          <w:szCs w:val="24"/>
          <w:lang w:val="en"/>
        </w:rPr>
        <w:t>List of Regulated Procurements planned to commence in next two Financial Years</w:t>
      </w:r>
      <w:r w:rsidRPr="009257A9">
        <w:rPr>
          <w:rFonts w:ascii="Calibri" w:hAnsi="Calibri" w:cs="Calibri"/>
          <w:b/>
          <w:bCs/>
          <w:sz w:val="24"/>
          <w:szCs w:val="24"/>
          <w:lang w:val="en"/>
        </w:rPr>
        <w:t>, 20</w:t>
      </w:r>
      <w:r w:rsidR="00757C6A" w:rsidRPr="009257A9">
        <w:rPr>
          <w:rFonts w:ascii="Calibri" w:hAnsi="Calibri" w:cs="Calibri"/>
          <w:b/>
          <w:bCs/>
          <w:sz w:val="24"/>
          <w:szCs w:val="24"/>
          <w:lang w:val="en"/>
        </w:rPr>
        <w:t>2</w:t>
      </w:r>
      <w:r w:rsidR="0084256B">
        <w:rPr>
          <w:rFonts w:ascii="Calibri" w:hAnsi="Calibri" w:cs="Calibri"/>
          <w:b/>
          <w:bCs/>
          <w:sz w:val="24"/>
          <w:szCs w:val="24"/>
          <w:lang w:val="en"/>
        </w:rPr>
        <w:t>5</w:t>
      </w:r>
      <w:r w:rsidRPr="009257A9">
        <w:rPr>
          <w:rFonts w:ascii="Calibri" w:hAnsi="Calibri" w:cs="Calibri"/>
          <w:b/>
          <w:bCs/>
          <w:sz w:val="24"/>
          <w:szCs w:val="24"/>
          <w:lang w:val="en"/>
        </w:rPr>
        <w:t>/2</w:t>
      </w:r>
      <w:r w:rsidR="0084256B">
        <w:rPr>
          <w:rFonts w:ascii="Calibri" w:hAnsi="Calibri" w:cs="Calibri"/>
          <w:b/>
          <w:bCs/>
          <w:sz w:val="24"/>
          <w:szCs w:val="24"/>
          <w:lang w:val="en"/>
        </w:rPr>
        <w:t>6</w:t>
      </w:r>
      <w:r w:rsidR="00757C6A" w:rsidRPr="009257A9">
        <w:rPr>
          <w:rFonts w:ascii="Calibri" w:hAnsi="Calibri" w:cs="Calibri"/>
          <w:b/>
          <w:bCs/>
          <w:sz w:val="24"/>
          <w:szCs w:val="24"/>
          <w:lang w:val="en"/>
        </w:rPr>
        <w:t xml:space="preserve"> &amp; 202</w:t>
      </w:r>
      <w:r w:rsidR="0084256B">
        <w:rPr>
          <w:rFonts w:ascii="Calibri" w:hAnsi="Calibri" w:cs="Calibri"/>
          <w:b/>
          <w:bCs/>
          <w:sz w:val="24"/>
          <w:szCs w:val="24"/>
          <w:lang w:val="en"/>
        </w:rPr>
        <w:t>6</w:t>
      </w:r>
      <w:r w:rsidR="00757C6A" w:rsidRPr="009257A9">
        <w:rPr>
          <w:rFonts w:ascii="Calibri" w:hAnsi="Calibri" w:cs="Calibri"/>
          <w:b/>
          <w:bCs/>
          <w:sz w:val="24"/>
          <w:szCs w:val="24"/>
          <w:lang w:val="en"/>
        </w:rPr>
        <w:t>/2</w:t>
      </w:r>
      <w:r w:rsidR="0084256B">
        <w:rPr>
          <w:rFonts w:ascii="Calibri" w:hAnsi="Calibri" w:cs="Calibri"/>
          <w:b/>
          <w:bCs/>
          <w:sz w:val="24"/>
          <w:szCs w:val="24"/>
          <w:lang w:val="en"/>
        </w:rPr>
        <w:t>7</w:t>
      </w:r>
    </w:p>
    <w:p w14:paraId="2666BDA7" w14:textId="060BF127" w:rsidR="00D87E1C" w:rsidRPr="006B57DD" w:rsidRDefault="00D87E1C" w:rsidP="00AD1031">
      <w:pPr>
        <w:ind w:left="1440" w:hanging="1440"/>
        <w:rPr>
          <w:rFonts w:ascii="Calibri" w:hAnsi="Calibri" w:cs="Calibri"/>
          <w:b/>
          <w:bCs/>
          <w:sz w:val="24"/>
          <w:szCs w:val="24"/>
          <w:lang w:val="en"/>
        </w:rPr>
      </w:pPr>
      <w:r>
        <w:rPr>
          <w:rFonts w:ascii="Calibri" w:hAnsi="Calibri" w:cs="Calibri"/>
          <w:b/>
          <w:bCs/>
          <w:sz w:val="24"/>
          <w:szCs w:val="24"/>
          <w:lang w:val="en"/>
        </w:rPr>
        <w:t>Annex A:         Annual Procurement Report Summary</w:t>
      </w:r>
    </w:p>
    <w:p w14:paraId="430954AA" w14:textId="0E3C215D" w:rsidR="008E2B26" w:rsidRPr="008E2B26" w:rsidRDefault="004A3B60" w:rsidP="008E2B26">
      <w:pPr>
        <w:rPr>
          <w:rFonts w:ascii="Calibri" w:hAnsi="Calibri" w:cs="Calibri"/>
          <w:b/>
          <w:bCs/>
          <w:sz w:val="24"/>
          <w:szCs w:val="24"/>
          <w:lang w:val="en"/>
        </w:rPr>
      </w:pPr>
      <w:r>
        <w:rPr>
          <w:rFonts w:ascii="Calibri" w:hAnsi="Calibri" w:cs="Calibri"/>
          <w:b/>
          <w:bCs/>
          <w:sz w:val="24"/>
          <w:szCs w:val="24"/>
          <w:lang w:val="en"/>
        </w:rPr>
        <w:t xml:space="preserve">Annex </w:t>
      </w:r>
      <w:r w:rsidR="00D87E1C">
        <w:rPr>
          <w:rFonts w:ascii="Calibri" w:hAnsi="Calibri" w:cs="Calibri"/>
          <w:b/>
          <w:bCs/>
          <w:sz w:val="24"/>
          <w:szCs w:val="24"/>
          <w:lang w:val="en"/>
        </w:rPr>
        <w:t>B</w:t>
      </w:r>
      <w:r w:rsidR="008E2B26">
        <w:rPr>
          <w:rFonts w:ascii="Calibri" w:hAnsi="Calibri" w:cs="Calibri"/>
          <w:b/>
          <w:bCs/>
          <w:sz w:val="24"/>
          <w:szCs w:val="24"/>
          <w:lang w:val="en"/>
        </w:rPr>
        <w:t xml:space="preserve">: </w:t>
      </w:r>
      <w:r w:rsidR="00AD1031">
        <w:rPr>
          <w:rFonts w:ascii="Calibri" w:hAnsi="Calibri" w:cs="Calibri"/>
          <w:b/>
          <w:bCs/>
          <w:sz w:val="24"/>
          <w:szCs w:val="24"/>
          <w:lang w:val="en"/>
        </w:rPr>
        <w:tab/>
      </w:r>
      <w:r w:rsidR="008E2B26" w:rsidRPr="008E2B26">
        <w:rPr>
          <w:rFonts w:ascii="Calibri" w:hAnsi="Calibri" w:cs="Calibri"/>
          <w:b/>
          <w:bCs/>
          <w:sz w:val="24"/>
          <w:szCs w:val="24"/>
          <w:lang w:val="en"/>
        </w:rPr>
        <w:t>Glossary of Terms</w:t>
      </w:r>
    </w:p>
    <w:p w14:paraId="5801E7DB" w14:textId="77777777" w:rsidR="006B57DD" w:rsidRDefault="006B57DD" w:rsidP="009918C1">
      <w:pPr>
        <w:rPr>
          <w:rFonts w:ascii="Calibri" w:hAnsi="Calibri" w:cs="Calibri"/>
          <w:b/>
          <w:bCs/>
          <w:sz w:val="24"/>
          <w:szCs w:val="24"/>
          <w:lang w:val="en"/>
        </w:rPr>
      </w:pPr>
    </w:p>
    <w:p w14:paraId="2117FADF" w14:textId="77777777" w:rsidR="00EE79D6" w:rsidRDefault="00EE79D6" w:rsidP="009918C1">
      <w:pPr>
        <w:rPr>
          <w:rFonts w:ascii="Calibri" w:hAnsi="Calibri" w:cs="Calibri"/>
          <w:b/>
          <w:bCs/>
          <w:sz w:val="24"/>
          <w:szCs w:val="24"/>
          <w:lang w:val="en"/>
        </w:rPr>
      </w:pPr>
    </w:p>
    <w:p w14:paraId="0C461438" w14:textId="77777777" w:rsidR="00EE79D6" w:rsidRDefault="00EE79D6" w:rsidP="009918C1">
      <w:pPr>
        <w:rPr>
          <w:rFonts w:ascii="Calibri" w:hAnsi="Calibri" w:cs="Calibri"/>
          <w:b/>
          <w:bCs/>
          <w:sz w:val="24"/>
          <w:szCs w:val="24"/>
          <w:lang w:val="en"/>
        </w:rPr>
      </w:pPr>
    </w:p>
    <w:p w14:paraId="5C289E30" w14:textId="54EFFFB7" w:rsidR="006B57DD" w:rsidRPr="00AB1AA4" w:rsidRDefault="00D10804" w:rsidP="009918C1">
      <w:pPr>
        <w:rPr>
          <w:rFonts w:ascii="Calibri" w:hAnsi="Calibri" w:cs="Calibri"/>
          <w:b/>
          <w:bCs/>
          <w:sz w:val="24"/>
          <w:szCs w:val="24"/>
          <w:lang w:val="en"/>
        </w:rPr>
      </w:pPr>
      <w:r w:rsidRPr="00AB1AA4">
        <w:rPr>
          <w:rFonts w:ascii="Calibri" w:hAnsi="Calibri" w:cs="Calibri"/>
          <w:b/>
          <w:bCs/>
          <w:sz w:val="24"/>
          <w:szCs w:val="24"/>
          <w:lang w:val="en"/>
        </w:rPr>
        <w:t xml:space="preserve">Report Approved </w:t>
      </w:r>
    </w:p>
    <w:p w14:paraId="173A9926" w14:textId="3670D75C" w:rsidR="00D10804" w:rsidRPr="00AB1AA4" w:rsidRDefault="00D10804" w:rsidP="009918C1">
      <w:pPr>
        <w:rPr>
          <w:rFonts w:ascii="Calibri" w:hAnsi="Calibri" w:cs="Calibri"/>
          <w:b/>
          <w:bCs/>
          <w:sz w:val="24"/>
          <w:szCs w:val="24"/>
          <w:lang w:val="en"/>
        </w:rPr>
      </w:pPr>
      <w:r w:rsidRPr="00AB1AA4">
        <w:rPr>
          <w:rFonts w:ascii="Calibri" w:hAnsi="Calibri" w:cs="Calibri"/>
          <w:b/>
          <w:bCs/>
          <w:sz w:val="24"/>
          <w:szCs w:val="24"/>
          <w:lang w:val="en"/>
        </w:rPr>
        <w:t xml:space="preserve">By: </w:t>
      </w:r>
      <w:r w:rsidR="005C61C7">
        <w:rPr>
          <w:rFonts w:ascii="Calibri" w:hAnsi="Calibri" w:cs="Calibri"/>
          <w:b/>
          <w:bCs/>
          <w:sz w:val="24"/>
          <w:szCs w:val="24"/>
          <w:lang w:val="en"/>
        </w:rPr>
        <w:t>Jeanette Evans</w:t>
      </w:r>
    </w:p>
    <w:p w14:paraId="39ACF146" w14:textId="49B38E04" w:rsidR="00AB1AA4" w:rsidRPr="00AB1AA4" w:rsidRDefault="00AB1AA4" w:rsidP="009918C1">
      <w:pPr>
        <w:rPr>
          <w:rFonts w:ascii="Calibri" w:hAnsi="Calibri" w:cs="Calibri"/>
          <w:b/>
          <w:bCs/>
          <w:sz w:val="24"/>
          <w:szCs w:val="24"/>
          <w:lang w:val="en"/>
        </w:rPr>
      </w:pPr>
      <w:r w:rsidRPr="00AB1AA4">
        <w:rPr>
          <w:rFonts w:ascii="Calibri" w:hAnsi="Calibri" w:cs="Calibri"/>
          <w:b/>
          <w:bCs/>
          <w:sz w:val="24"/>
          <w:szCs w:val="24"/>
          <w:lang w:val="en"/>
        </w:rPr>
        <w:t>Signed:</w:t>
      </w:r>
      <w:r w:rsidR="005C61C7">
        <w:rPr>
          <w:rFonts w:ascii="Calibri" w:hAnsi="Calibri" w:cs="Calibri"/>
          <w:b/>
          <w:bCs/>
          <w:sz w:val="24"/>
          <w:szCs w:val="24"/>
          <w:lang w:val="en"/>
        </w:rPr>
        <w:t xml:space="preserve"> </w:t>
      </w:r>
      <w:r w:rsidR="00E600EA">
        <w:rPr>
          <w:noProof/>
        </w:rPr>
        <w:drawing>
          <wp:inline distT="0" distB="0" distL="0" distR="0" wp14:anchorId="085C1D14" wp14:editId="50D431C6">
            <wp:extent cx="2178050" cy="227935"/>
            <wp:effectExtent l="0" t="0" r="0" b="1270"/>
            <wp:docPr id="4115" name="Picture 1">
              <a:extLst xmlns:a="http://schemas.openxmlformats.org/drawingml/2006/main">
                <a:ext uri="{FF2B5EF4-FFF2-40B4-BE49-F238E27FC236}">
                  <a16:creationId xmlns:a16="http://schemas.microsoft.com/office/drawing/2014/main" id="{FE712383-EBBD-49BE-9596-38F5351D7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 name="Picture 1">
                      <a:extLst>
                        <a:ext uri="{FF2B5EF4-FFF2-40B4-BE49-F238E27FC236}">
                          <a16:creationId xmlns:a16="http://schemas.microsoft.com/office/drawing/2014/main" id="{FE712383-EBBD-49BE-9596-38F5351D7A5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14717" cy="231772"/>
                    </a:xfrm>
                    <a:prstGeom prst="rect">
                      <a:avLst/>
                    </a:prstGeom>
                    <a:noFill/>
                    <a:ln>
                      <a:noFill/>
                    </a:ln>
                  </pic:spPr>
                </pic:pic>
              </a:graphicData>
            </a:graphic>
          </wp:inline>
        </w:drawing>
      </w:r>
    </w:p>
    <w:p w14:paraId="006083DB" w14:textId="5EAA9DC9" w:rsidR="00AB1AA4" w:rsidRPr="00AB1AA4" w:rsidRDefault="00AB1AA4" w:rsidP="009918C1">
      <w:pPr>
        <w:rPr>
          <w:rFonts w:ascii="Calibri" w:hAnsi="Calibri" w:cs="Calibri"/>
          <w:b/>
          <w:bCs/>
          <w:sz w:val="24"/>
          <w:szCs w:val="24"/>
          <w:lang w:val="en"/>
        </w:rPr>
      </w:pPr>
      <w:r w:rsidRPr="00AB1AA4">
        <w:rPr>
          <w:rFonts w:ascii="Calibri" w:hAnsi="Calibri" w:cs="Calibri"/>
          <w:b/>
          <w:bCs/>
          <w:sz w:val="24"/>
          <w:szCs w:val="24"/>
          <w:lang w:val="en"/>
        </w:rPr>
        <w:t>Position:</w:t>
      </w:r>
      <w:r w:rsidR="005C61C7">
        <w:rPr>
          <w:rFonts w:ascii="Calibri" w:hAnsi="Calibri" w:cs="Calibri"/>
          <w:b/>
          <w:bCs/>
          <w:sz w:val="24"/>
          <w:szCs w:val="24"/>
          <w:lang w:val="en"/>
        </w:rPr>
        <w:t xml:space="preserve"> Vice Principal Operations</w:t>
      </w:r>
    </w:p>
    <w:p w14:paraId="1D498B47" w14:textId="77777777" w:rsidR="006B57DD" w:rsidRDefault="006B57DD" w:rsidP="009918C1">
      <w:pPr>
        <w:rPr>
          <w:rFonts w:ascii="Calibri" w:hAnsi="Calibri" w:cs="Calibri"/>
          <w:b/>
          <w:bCs/>
          <w:sz w:val="24"/>
          <w:szCs w:val="24"/>
          <w:lang w:val="en"/>
        </w:rPr>
      </w:pPr>
      <w:r>
        <w:rPr>
          <w:rFonts w:ascii="Calibri" w:hAnsi="Calibri" w:cs="Calibri"/>
          <w:b/>
          <w:bCs/>
          <w:sz w:val="24"/>
          <w:szCs w:val="24"/>
          <w:lang w:val="en"/>
        </w:rPr>
        <w:br/>
      </w:r>
      <w:r>
        <w:rPr>
          <w:rFonts w:ascii="Calibri" w:hAnsi="Calibri" w:cs="Calibri"/>
          <w:b/>
          <w:bCs/>
          <w:sz w:val="24"/>
          <w:szCs w:val="24"/>
          <w:lang w:val="en"/>
        </w:rPr>
        <w:br/>
      </w:r>
    </w:p>
    <w:p w14:paraId="6D8A70AD" w14:textId="77777777" w:rsidR="00441055" w:rsidRPr="009C2362" w:rsidRDefault="00474CF2" w:rsidP="009918C1">
      <w:pPr>
        <w:rPr>
          <w:rFonts w:ascii="Calibri" w:hAnsi="Calibri" w:cs="Calibri"/>
          <w:b/>
          <w:bCs/>
          <w:sz w:val="24"/>
          <w:szCs w:val="24"/>
          <w:lang w:val="en"/>
        </w:rPr>
      </w:pPr>
      <w:r w:rsidRPr="009C2362">
        <w:rPr>
          <w:rFonts w:ascii="Calibri" w:hAnsi="Calibri" w:cs="Calibri"/>
          <w:b/>
          <w:bCs/>
          <w:sz w:val="24"/>
          <w:szCs w:val="24"/>
          <w:lang w:val="en"/>
        </w:rPr>
        <w:lastRenderedPageBreak/>
        <w:t xml:space="preserve">Executive </w:t>
      </w:r>
      <w:r w:rsidR="00441055" w:rsidRPr="009C2362">
        <w:rPr>
          <w:rFonts w:ascii="Calibri" w:hAnsi="Calibri" w:cs="Calibri"/>
          <w:b/>
          <w:bCs/>
          <w:sz w:val="24"/>
          <w:szCs w:val="24"/>
          <w:lang w:val="en"/>
        </w:rPr>
        <w:t>Summary</w:t>
      </w:r>
    </w:p>
    <w:p w14:paraId="7311A058" w14:textId="3CBB510D" w:rsidR="00474CF2" w:rsidRPr="00BB6438" w:rsidRDefault="006B57DD" w:rsidP="00BB6438">
      <w:pPr>
        <w:spacing w:after="0" w:line="240" w:lineRule="auto"/>
        <w:jc w:val="both"/>
        <w:rPr>
          <w:rFonts w:cstheme="minorHAnsi"/>
          <w:sz w:val="23"/>
          <w:szCs w:val="23"/>
          <w:lang w:val="en"/>
        </w:rPr>
      </w:pPr>
      <w:r w:rsidRPr="00BB6438">
        <w:rPr>
          <w:rFonts w:cstheme="minorHAnsi"/>
          <w:sz w:val="23"/>
          <w:szCs w:val="23"/>
          <w:lang w:val="en"/>
        </w:rPr>
        <w:t>Since 31</w:t>
      </w:r>
      <w:r w:rsidRPr="00BB6438">
        <w:rPr>
          <w:rFonts w:cstheme="minorHAnsi"/>
          <w:sz w:val="23"/>
          <w:szCs w:val="23"/>
          <w:vertAlign w:val="superscript"/>
          <w:lang w:val="en"/>
        </w:rPr>
        <w:t>st</w:t>
      </w:r>
      <w:r w:rsidRPr="00BB6438">
        <w:rPr>
          <w:rFonts w:cstheme="minorHAnsi"/>
          <w:sz w:val="23"/>
          <w:szCs w:val="23"/>
          <w:lang w:val="en"/>
        </w:rPr>
        <w:t xml:space="preserve"> December 2016 t</w:t>
      </w:r>
      <w:r w:rsidR="009918C1" w:rsidRPr="00BB6438">
        <w:rPr>
          <w:rFonts w:cstheme="minorHAnsi"/>
          <w:sz w:val="23"/>
          <w:szCs w:val="23"/>
          <w:lang w:val="en"/>
        </w:rPr>
        <w:t>he Procurement Reform (Scotland) Act 2014</w:t>
      </w:r>
      <w:r w:rsidR="000668A2" w:rsidRPr="00BB6438">
        <w:rPr>
          <w:rFonts w:cstheme="minorHAnsi"/>
          <w:sz w:val="23"/>
          <w:szCs w:val="23"/>
          <w:lang w:val="en"/>
        </w:rPr>
        <w:t xml:space="preserve"> </w:t>
      </w:r>
      <w:r w:rsidR="00CA0E72" w:rsidRPr="00BB6438">
        <w:rPr>
          <w:rFonts w:cstheme="minorHAnsi"/>
          <w:sz w:val="23"/>
          <w:szCs w:val="23"/>
          <w:lang w:val="en"/>
        </w:rPr>
        <w:t xml:space="preserve">(PRA) </w:t>
      </w:r>
      <w:r w:rsidR="000668A2" w:rsidRPr="00BB6438">
        <w:rPr>
          <w:rFonts w:cstheme="minorHAnsi"/>
          <w:sz w:val="23"/>
          <w:szCs w:val="23"/>
          <w:lang w:val="en"/>
        </w:rPr>
        <w:t>required</w:t>
      </w:r>
      <w:r w:rsidR="009918C1" w:rsidRPr="00BB6438">
        <w:rPr>
          <w:rFonts w:cstheme="minorHAnsi"/>
          <w:sz w:val="23"/>
          <w:szCs w:val="23"/>
          <w:lang w:val="en"/>
        </w:rPr>
        <w:t xml:space="preserve"> any public organisation which has an estimated annual </w:t>
      </w:r>
      <w:r w:rsidR="00B60246" w:rsidRPr="00BB6438">
        <w:rPr>
          <w:rFonts w:cstheme="minorHAnsi"/>
          <w:sz w:val="23"/>
          <w:szCs w:val="23"/>
          <w:lang w:val="en"/>
        </w:rPr>
        <w:t>r</w:t>
      </w:r>
      <w:r w:rsidR="009918C1" w:rsidRPr="00BB6438">
        <w:rPr>
          <w:rFonts w:cstheme="minorHAnsi"/>
          <w:sz w:val="23"/>
          <w:szCs w:val="23"/>
          <w:lang w:val="en"/>
        </w:rPr>
        <w:t>egulated</w:t>
      </w:r>
      <w:r w:rsidR="006642D1" w:rsidRPr="00BB6438">
        <w:rPr>
          <w:rStyle w:val="FootnoteReference"/>
          <w:rFonts w:cstheme="minorHAnsi"/>
          <w:sz w:val="23"/>
          <w:szCs w:val="23"/>
          <w:lang w:val="en"/>
        </w:rPr>
        <w:footnoteReference w:id="2"/>
      </w:r>
      <w:r w:rsidR="009918C1" w:rsidRPr="00BB6438">
        <w:rPr>
          <w:rFonts w:cstheme="minorHAnsi"/>
          <w:sz w:val="23"/>
          <w:szCs w:val="23"/>
          <w:lang w:val="en"/>
        </w:rPr>
        <w:t xml:space="preserve"> spend of £5 million or more </w:t>
      </w:r>
      <w:r w:rsidR="00B60246" w:rsidRPr="00BB6438">
        <w:rPr>
          <w:rFonts w:cstheme="minorHAnsi"/>
          <w:sz w:val="23"/>
          <w:szCs w:val="23"/>
          <w:lang w:val="en"/>
        </w:rPr>
        <w:t>to develop a procurement strategy and then review it annually.</w:t>
      </w:r>
      <w:r w:rsidR="005F4DFA" w:rsidRPr="00BB6438">
        <w:rPr>
          <w:rFonts w:cstheme="minorHAnsi"/>
          <w:sz w:val="23"/>
          <w:szCs w:val="23"/>
          <w:lang w:val="en"/>
        </w:rPr>
        <w:t xml:space="preserve"> Organisations</w:t>
      </w:r>
      <w:r w:rsidR="007C7AE1">
        <w:rPr>
          <w:rFonts w:cstheme="minorHAnsi"/>
          <w:sz w:val="23"/>
          <w:szCs w:val="23"/>
          <w:lang w:val="en"/>
        </w:rPr>
        <w:t xml:space="preserve"> </w:t>
      </w:r>
      <w:r w:rsidR="00D63260">
        <w:rPr>
          <w:rFonts w:cstheme="minorHAnsi"/>
          <w:sz w:val="23"/>
          <w:szCs w:val="23"/>
          <w:lang w:val="en"/>
        </w:rPr>
        <w:t>were</w:t>
      </w:r>
      <w:r w:rsidR="005F4DFA" w:rsidRPr="00BB6438">
        <w:rPr>
          <w:rFonts w:cstheme="minorHAnsi"/>
          <w:sz w:val="23"/>
          <w:szCs w:val="23"/>
          <w:lang w:val="en"/>
        </w:rPr>
        <w:t xml:space="preserve"> required to develop and publish a procurement strategy </w:t>
      </w:r>
      <w:r w:rsidR="00D63260">
        <w:rPr>
          <w:rFonts w:cstheme="minorHAnsi"/>
          <w:sz w:val="23"/>
          <w:szCs w:val="23"/>
          <w:lang w:val="en"/>
        </w:rPr>
        <w:t xml:space="preserve">and </w:t>
      </w:r>
      <w:r w:rsidR="005F4DFA" w:rsidRPr="00BB6438">
        <w:rPr>
          <w:rFonts w:cstheme="minorHAnsi"/>
          <w:sz w:val="23"/>
          <w:szCs w:val="23"/>
          <w:lang w:val="en"/>
        </w:rPr>
        <w:t xml:space="preserve">were also required </w:t>
      </w:r>
      <w:r w:rsidR="00CE47B6" w:rsidRPr="00BB6438">
        <w:rPr>
          <w:rFonts w:cstheme="minorHAnsi"/>
          <w:sz w:val="23"/>
          <w:szCs w:val="23"/>
          <w:lang w:val="en"/>
        </w:rPr>
        <w:t xml:space="preserve">to </w:t>
      </w:r>
      <w:r w:rsidR="00474CF2" w:rsidRPr="00BB6438">
        <w:rPr>
          <w:rFonts w:cstheme="minorHAnsi"/>
          <w:sz w:val="23"/>
          <w:szCs w:val="23"/>
          <w:lang w:val="en"/>
        </w:rPr>
        <w:t xml:space="preserve">publish an </w:t>
      </w:r>
      <w:r w:rsidR="00CE47B6" w:rsidRPr="00BB6438">
        <w:rPr>
          <w:rFonts w:cstheme="minorHAnsi"/>
          <w:sz w:val="23"/>
          <w:szCs w:val="23"/>
          <w:lang w:val="en"/>
        </w:rPr>
        <w:t xml:space="preserve">annual Procurement </w:t>
      </w:r>
      <w:r w:rsidR="004A3B60" w:rsidRPr="00BB6438">
        <w:rPr>
          <w:rFonts w:cstheme="minorHAnsi"/>
          <w:sz w:val="23"/>
          <w:szCs w:val="23"/>
          <w:lang w:val="en"/>
        </w:rPr>
        <w:t>Report (</w:t>
      </w:r>
      <w:r w:rsidR="00A54750" w:rsidRPr="00BB6438">
        <w:rPr>
          <w:rFonts w:cstheme="minorHAnsi"/>
          <w:sz w:val="23"/>
          <w:szCs w:val="23"/>
          <w:lang w:val="en"/>
        </w:rPr>
        <w:t>APR</w:t>
      </w:r>
      <w:r w:rsidR="00CE47B6" w:rsidRPr="00BB6438">
        <w:rPr>
          <w:rFonts w:cstheme="minorHAnsi"/>
          <w:sz w:val="23"/>
          <w:szCs w:val="23"/>
          <w:lang w:val="en"/>
        </w:rPr>
        <w:t>)</w:t>
      </w:r>
      <w:r w:rsidR="00474CF2" w:rsidRPr="00BB6438">
        <w:rPr>
          <w:rFonts w:cstheme="minorHAnsi"/>
          <w:sz w:val="23"/>
          <w:szCs w:val="23"/>
          <w:lang w:val="en"/>
        </w:rPr>
        <w:t>, reflecting on the relevant reporting period of the procurement strategy.</w:t>
      </w:r>
    </w:p>
    <w:p w14:paraId="064147C8" w14:textId="77777777" w:rsidR="00BB6438" w:rsidRDefault="00BB6438" w:rsidP="00BB6438">
      <w:pPr>
        <w:spacing w:after="0" w:line="240" w:lineRule="auto"/>
        <w:jc w:val="both"/>
        <w:rPr>
          <w:rFonts w:cstheme="minorHAnsi"/>
          <w:sz w:val="23"/>
          <w:szCs w:val="23"/>
          <w:lang w:val="en"/>
        </w:rPr>
      </w:pPr>
    </w:p>
    <w:p w14:paraId="65558789" w14:textId="528DE1DE" w:rsidR="00BB6438" w:rsidRDefault="001417BF" w:rsidP="00BB6438">
      <w:pPr>
        <w:spacing w:after="0" w:line="240" w:lineRule="auto"/>
        <w:jc w:val="both"/>
        <w:rPr>
          <w:rFonts w:cstheme="minorHAnsi"/>
          <w:sz w:val="23"/>
          <w:szCs w:val="23"/>
        </w:rPr>
      </w:pPr>
      <w:r w:rsidRPr="00BB6438">
        <w:rPr>
          <w:rFonts w:cstheme="minorHAnsi"/>
          <w:sz w:val="23"/>
          <w:szCs w:val="23"/>
          <w:lang w:val="en"/>
        </w:rPr>
        <w:t xml:space="preserve">This report covers </w:t>
      </w:r>
      <w:r w:rsidR="00C4486D" w:rsidRPr="00BB6438">
        <w:rPr>
          <w:rFonts w:cstheme="minorHAnsi"/>
          <w:sz w:val="23"/>
          <w:szCs w:val="23"/>
          <w:lang w:val="en"/>
        </w:rPr>
        <w:t xml:space="preserve">the period of </w:t>
      </w:r>
      <w:r w:rsidR="00757C6A" w:rsidRPr="00BB6438">
        <w:rPr>
          <w:rFonts w:cstheme="minorHAnsi"/>
          <w:sz w:val="23"/>
          <w:szCs w:val="23"/>
          <w:lang w:val="en"/>
        </w:rPr>
        <w:t>1 Aug</w:t>
      </w:r>
      <w:r w:rsidR="00073395">
        <w:rPr>
          <w:rFonts w:cstheme="minorHAnsi"/>
          <w:sz w:val="23"/>
          <w:szCs w:val="23"/>
          <w:lang w:val="en"/>
        </w:rPr>
        <w:t>ust</w:t>
      </w:r>
      <w:r w:rsidR="00757C6A" w:rsidRPr="00BB6438">
        <w:rPr>
          <w:rFonts w:cstheme="minorHAnsi"/>
          <w:sz w:val="23"/>
          <w:szCs w:val="23"/>
          <w:lang w:val="en"/>
        </w:rPr>
        <w:t xml:space="preserve"> 20</w:t>
      </w:r>
      <w:r w:rsidR="00112CE0">
        <w:rPr>
          <w:rFonts w:cstheme="minorHAnsi"/>
          <w:sz w:val="23"/>
          <w:szCs w:val="23"/>
          <w:lang w:val="en"/>
        </w:rPr>
        <w:t>2</w:t>
      </w:r>
      <w:r w:rsidR="00073395">
        <w:rPr>
          <w:rFonts w:cstheme="minorHAnsi"/>
          <w:sz w:val="23"/>
          <w:szCs w:val="23"/>
          <w:lang w:val="en"/>
        </w:rPr>
        <w:t>4</w:t>
      </w:r>
      <w:r w:rsidR="00757C6A" w:rsidRPr="00BB6438">
        <w:rPr>
          <w:rFonts w:cstheme="minorHAnsi"/>
          <w:sz w:val="23"/>
          <w:szCs w:val="23"/>
          <w:lang w:val="en"/>
        </w:rPr>
        <w:t xml:space="preserve"> – 31 July 202</w:t>
      </w:r>
      <w:r w:rsidR="00073395">
        <w:rPr>
          <w:rFonts w:cstheme="minorHAnsi"/>
          <w:sz w:val="23"/>
          <w:szCs w:val="23"/>
          <w:lang w:val="en"/>
        </w:rPr>
        <w:t>5</w:t>
      </w:r>
      <w:r w:rsidR="004A3B60" w:rsidRPr="00BB6438">
        <w:rPr>
          <w:rFonts w:cstheme="minorHAnsi"/>
          <w:sz w:val="23"/>
          <w:szCs w:val="23"/>
          <w:lang w:val="en"/>
        </w:rPr>
        <w:t xml:space="preserve"> </w:t>
      </w:r>
      <w:r w:rsidRPr="00BB6438">
        <w:rPr>
          <w:rFonts w:cstheme="minorHAnsi"/>
          <w:sz w:val="23"/>
          <w:szCs w:val="23"/>
          <w:lang w:val="en"/>
        </w:rPr>
        <w:t xml:space="preserve">and </w:t>
      </w:r>
      <w:r w:rsidRPr="00BB6438">
        <w:rPr>
          <w:rFonts w:cstheme="minorHAnsi"/>
          <w:sz w:val="23"/>
          <w:szCs w:val="23"/>
        </w:rPr>
        <w:t>addresses</w:t>
      </w:r>
      <w:r w:rsidR="00AC75B1" w:rsidRPr="00BB6438">
        <w:rPr>
          <w:rFonts w:cstheme="minorHAnsi"/>
          <w:sz w:val="23"/>
          <w:szCs w:val="23"/>
        </w:rPr>
        <w:t xml:space="preserve"> performance and achievements in delivering the </w:t>
      </w:r>
      <w:r w:rsidR="006B57DD" w:rsidRPr="00BB6438">
        <w:rPr>
          <w:rFonts w:cstheme="minorHAnsi"/>
          <w:sz w:val="23"/>
          <w:szCs w:val="23"/>
        </w:rPr>
        <w:t>Glasgow Kelvin College</w:t>
      </w:r>
      <w:r w:rsidR="00854293">
        <w:rPr>
          <w:rFonts w:cstheme="minorHAnsi"/>
          <w:sz w:val="23"/>
          <w:szCs w:val="23"/>
        </w:rPr>
        <w:t>’s</w:t>
      </w:r>
      <w:r w:rsidR="006B57DD" w:rsidRPr="00BB6438">
        <w:rPr>
          <w:rFonts w:cstheme="minorHAnsi"/>
          <w:sz w:val="23"/>
          <w:szCs w:val="23"/>
        </w:rPr>
        <w:t xml:space="preserve"> </w:t>
      </w:r>
      <w:r w:rsidR="006B57DD" w:rsidRPr="00BB6438">
        <w:rPr>
          <w:rFonts w:cstheme="minorHAnsi"/>
          <w:sz w:val="23"/>
          <w:szCs w:val="23"/>
          <w:lang w:val="en"/>
        </w:rPr>
        <w:t>organisational</w:t>
      </w:r>
      <w:r w:rsidR="00474CF2" w:rsidRPr="00BB6438">
        <w:rPr>
          <w:rFonts w:cstheme="minorHAnsi"/>
          <w:sz w:val="23"/>
          <w:szCs w:val="23"/>
          <w:lang w:val="en"/>
        </w:rPr>
        <w:t xml:space="preserve"> </w:t>
      </w:r>
      <w:r w:rsidR="00AC75B1" w:rsidRPr="00BB6438">
        <w:rPr>
          <w:rFonts w:cstheme="minorHAnsi"/>
          <w:sz w:val="23"/>
          <w:szCs w:val="23"/>
        </w:rPr>
        <w:t>procurement</w:t>
      </w:r>
      <w:r w:rsidRPr="00BB6438">
        <w:rPr>
          <w:rFonts w:cstheme="minorHAnsi"/>
          <w:sz w:val="23"/>
          <w:szCs w:val="23"/>
        </w:rPr>
        <w:t xml:space="preserve"> strategy</w:t>
      </w:r>
      <w:r w:rsidR="007040D8" w:rsidRPr="00BB6438">
        <w:rPr>
          <w:rFonts w:cstheme="minorHAnsi"/>
          <w:sz w:val="23"/>
          <w:szCs w:val="23"/>
        </w:rPr>
        <w:t xml:space="preserve"> during this period</w:t>
      </w:r>
      <w:r w:rsidRPr="00BB6438">
        <w:rPr>
          <w:rFonts w:cstheme="minorHAnsi"/>
          <w:sz w:val="23"/>
          <w:szCs w:val="23"/>
        </w:rPr>
        <w:t>.</w:t>
      </w:r>
      <w:r w:rsidR="00757C6A" w:rsidRPr="00BB6438">
        <w:rPr>
          <w:rFonts w:cstheme="minorHAnsi"/>
          <w:sz w:val="23"/>
          <w:szCs w:val="23"/>
        </w:rPr>
        <w:t xml:space="preserve"> </w:t>
      </w:r>
    </w:p>
    <w:p w14:paraId="7BA7A1E7" w14:textId="77777777" w:rsidR="00BF6B7B" w:rsidRDefault="00BF6B7B" w:rsidP="00BB6438">
      <w:pPr>
        <w:spacing w:after="0" w:line="240" w:lineRule="auto"/>
        <w:jc w:val="both"/>
        <w:rPr>
          <w:rFonts w:cstheme="minorHAnsi"/>
          <w:sz w:val="23"/>
          <w:szCs w:val="23"/>
        </w:rPr>
      </w:pPr>
    </w:p>
    <w:p w14:paraId="189DFFDC" w14:textId="563E12DD" w:rsidR="00BF6B7B" w:rsidRDefault="00BF6B7B" w:rsidP="00BF6B7B">
      <w:pPr>
        <w:jc w:val="both"/>
      </w:pPr>
      <w:r w:rsidRPr="0026697B">
        <w:t xml:space="preserve">Glasgow </w:t>
      </w:r>
      <w:r w:rsidR="00D00C8A" w:rsidRPr="0026697B">
        <w:t xml:space="preserve">Kelvin </w:t>
      </w:r>
      <w:r w:rsidRPr="0026697B">
        <w:t>College</w:t>
      </w:r>
      <w:r>
        <w:t xml:space="preserve"> has analysed third party expenditure and has identified that over the period(s) covered by this report the following expenditure has occurred: </w:t>
      </w:r>
    </w:p>
    <w:p w14:paraId="006D5525" w14:textId="08F63BDD" w:rsidR="00BF6B7B" w:rsidRPr="001207A0" w:rsidRDefault="00BF6B7B" w:rsidP="00BF6B7B">
      <w:pPr>
        <w:numPr>
          <w:ilvl w:val="0"/>
          <w:numId w:val="27"/>
        </w:numPr>
        <w:pBdr>
          <w:left w:val="none" w:sz="0" w:space="7" w:color="auto"/>
        </w:pBdr>
        <w:spacing w:after="0" w:line="240" w:lineRule="auto"/>
        <w:ind w:hanging="436"/>
        <w:jc w:val="both"/>
      </w:pPr>
      <w:r w:rsidRPr="001207A0">
        <w:t>WTO GPA regulated procurements [goods and services worth more than £177,897 exc 20% VAT; works -</w:t>
      </w:r>
      <w:r w:rsidR="00D00C8A" w:rsidRPr="001207A0">
        <w:t xml:space="preserve"> </w:t>
      </w:r>
      <w:r w:rsidRPr="001207A0">
        <w:t>worth more than £4,447,447 exc 20% VAT</w:t>
      </w:r>
      <w:r w:rsidRPr="001207A0">
        <w:rPr>
          <w:color w:val="000000"/>
          <w:sz w:val="20"/>
          <w:szCs w:val="20"/>
          <w:vertAlign w:val="superscript"/>
        </w:rPr>
        <w:footnoteReference w:id="3"/>
      </w:r>
      <w:r w:rsidRPr="001207A0">
        <w:t xml:space="preserve">] </w:t>
      </w:r>
      <w:r w:rsidRPr="00E26AE5">
        <w:t>amounted to £</w:t>
      </w:r>
      <w:r w:rsidR="00E26AE5" w:rsidRPr="00E26AE5">
        <w:t>4</w:t>
      </w:r>
      <w:r w:rsidR="00F07A17" w:rsidRPr="00E26AE5">
        <w:t>,</w:t>
      </w:r>
      <w:r w:rsidR="00E26AE5" w:rsidRPr="00E26AE5">
        <w:t>646</w:t>
      </w:r>
      <w:r w:rsidR="008C3C83" w:rsidRPr="00E26AE5">
        <w:t>,000</w:t>
      </w:r>
      <w:r w:rsidRPr="00E26AE5">
        <w:t>.</w:t>
      </w:r>
      <w:r w:rsidR="008C3C83" w:rsidRPr="00E26AE5">
        <w:t>00.</w:t>
      </w:r>
      <w:r w:rsidRPr="00E26AE5">
        <w:t xml:space="preserve"> </w:t>
      </w:r>
      <w:r w:rsidRPr="001207A0">
        <w:t xml:space="preserve">There </w:t>
      </w:r>
      <w:r w:rsidRPr="00AB3967">
        <w:t xml:space="preserve">were </w:t>
      </w:r>
      <w:r w:rsidR="00E26AE5">
        <w:t>5</w:t>
      </w:r>
      <w:r w:rsidRPr="00AB3967">
        <w:t xml:space="preserve"> </w:t>
      </w:r>
      <w:r w:rsidR="001E6501" w:rsidRPr="00AB3967">
        <w:t xml:space="preserve">such </w:t>
      </w:r>
      <w:r w:rsidRPr="001207A0">
        <w:t xml:space="preserve">procurements completed. </w:t>
      </w:r>
    </w:p>
    <w:p w14:paraId="7D682515" w14:textId="77777777" w:rsidR="00BF6B7B" w:rsidRPr="001207A0" w:rsidRDefault="00BF6B7B" w:rsidP="00BF6B7B">
      <w:pPr>
        <w:pBdr>
          <w:left w:val="none" w:sz="0" w:space="7" w:color="auto"/>
        </w:pBdr>
        <w:jc w:val="both"/>
      </w:pPr>
    </w:p>
    <w:p w14:paraId="1F63A31F" w14:textId="1ED904A7" w:rsidR="00BF6B7B" w:rsidRPr="001207A0" w:rsidRDefault="00BF6B7B" w:rsidP="00BF6B7B">
      <w:pPr>
        <w:numPr>
          <w:ilvl w:val="0"/>
          <w:numId w:val="27"/>
        </w:numPr>
        <w:pBdr>
          <w:left w:val="none" w:sz="0" w:space="7" w:color="auto"/>
        </w:pBdr>
        <w:spacing w:line="240" w:lineRule="auto"/>
        <w:ind w:hanging="436"/>
        <w:jc w:val="both"/>
      </w:pPr>
      <w:r w:rsidRPr="001207A0">
        <w:t xml:space="preserve">Lower value regulated procurements [goods and services worth more than £50,000, works worth more than £2 million] amounted to </w:t>
      </w:r>
      <w:r w:rsidRPr="008A0BE2">
        <w:t>£</w:t>
      </w:r>
      <w:r w:rsidR="008A0BE2" w:rsidRPr="008A0BE2">
        <w:t>827</w:t>
      </w:r>
      <w:r w:rsidRPr="008A0BE2">
        <w:t>,</w:t>
      </w:r>
      <w:r w:rsidR="008A0BE2" w:rsidRPr="008A0BE2">
        <w:t>105</w:t>
      </w:r>
      <w:r w:rsidR="006C30F8" w:rsidRPr="008A0BE2">
        <w:t>.</w:t>
      </w:r>
      <w:r w:rsidR="008A0BE2" w:rsidRPr="008A0BE2">
        <w:t>2</w:t>
      </w:r>
      <w:r w:rsidR="006C30F8" w:rsidRPr="008A0BE2">
        <w:t xml:space="preserve">0 </w:t>
      </w:r>
      <w:r w:rsidRPr="008A0BE2">
        <w:t xml:space="preserve">There were </w:t>
      </w:r>
      <w:r w:rsidR="008A0BE2" w:rsidRPr="008A0BE2">
        <w:t>8</w:t>
      </w:r>
      <w:r w:rsidRPr="008A0BE2">
        <w:t xml:space="preserve"> </w:t>
      </w:r>
      <w:r w:rsidRPr="001207A0">
        <w:t>such procurements completed.</w:t>
      </w:r>
    </w:p>
    <w:p w14:paraId="4C75B174" w14:textId="0B324CE5" w:rsidR="00BF6B7B" w:rsidRPr="001207A0" w:rsidRDefault="00BF6B7B" w:rsidP="00BF6B7B">
      <w:pPr>
        <w:jc w:val="both"/>
      </w:pPr>
      <w:r w:rsidRPr="001207A0">
        <w:t xml:space="preserve">More detailed information on the regulated procurements, sorted into procurement categories, is provided in Sections 1 and 2 and in Appendix </w:t>
      </w:r>
      <w:r w:rsidR="0073121E">
        <w:t>1</w:t>
      </w:r>
      <w:r w:rsidRPr="001207A0">
        <w:t xml:space="preserve"> of this report.</w:t>
      </w:r>
    </w:p>
    <w:p w14:paraId="04D91F9A" w14:textId="77777777" w:rsidR="00BF6B7B" w:rsidRPr="001207A0" w:rsidRDefault="00BF6B7B" w:rsidP="00BB6438">
      <w:pPr>
        <w:spacing w:after="0" w:line="240" w:lineRule="auto"/>
        <w:jc w:val="both"/>
        <w:rPr>
          <w:rFonts w:cstheme="minorHAnsi"/>
          <w:sz w:val="23"/>
          <w:szCs w:val="23"/>
        </w:rPr>
      </w:pPr>
    </w:p>
    <w:p w14:paraId="3D072882" w14:textId="47EB7F35" w:rsidR="001A32B7" w:rsidRDefault="00EC5B59" w:rsidP="00BB6438">
      <w:pPr>
        <w:spacing w:after="0" w:line="240" w:lineRule="auto"/>
        <w:jc w:val="both"/>
        <w:rPr>
          <w:rFonts w:cstheme="minorHAnsi"/>
          <w:sz w:val="23"/>
          <w:szCs w:val="23"/>
        </w:rPr>
      </w:pPr>
      <w:r w:rsidRPr="001207A0">
        <w:rPr>
          <w:rFonts w:cstheme="minorHAnsi"/>
          <w:sz w:val="23"/>
          <w:szCs w:val="23"/>
        </w:rPr>
        <w:t>Glasgow Kelvin College</w:t>
      </w:r>
      <w:r w:rsidR="008765C3" w:rsidRPr="001207A0">
        <w:rPr>
          <w:rFonts w:cstheme="minorHAnsi"/>
          <w:sz w:val="23"/>
          <w:szCs w:val="23"/>
        </w:rPr>
        <w:t xml:space="preserve"> has </w:t>
      </w:r>
      <w:r w:rsidR="008765C3" w:rsidRPr="00C74BA0">
        <w:rPr>
          <w:rFonts w:cstheme="minorHAnsi"/>
          <w:sz w:val="23"/>
          <w:szCs w:val="23"/>
        </w:rPr>
        <w:t>over</w:t>
      </w:r>
      <w:r w:rsidR="007040D8" w:rsidRPr="00C74BA0">
        <w:rPr>
          <w:rFonts w:cstheme="minorHAnsi"/>
          <w:sz w:val="23"/>
          <w:szCs w:val="23"/>
        </w:rPr>
        <w:t xml:space="preserve"> </w:t>
      </w:r>
      <w:r w:rsidR="00953E36" w:rsidRPr="00C74BA0">
        <w:rPr>
          <w:rFonts w:cstheme="minorHAnsi"/>
          <w:sz w:val="23"/>
          <w:szCs w:val="23"/>
        </w:rPr>
        <w:t>5</w:t>
      </w:r>
      <w:r w:rsidR="00C74BA0" w:rsidRPr="00C74BA0">
        <w:rPr>
          <w:rFonts w:cstheme="minorHAnsi"/>
          <w:sz w:val="23"/>
          <w:szCs w:val="23"/>
        </w:rPr>
        <w:t>3</w:t>
      </w:r>
      <w:r w:rsidR="00953E36" w:rsidRPr="00C74BA0">
        <w:rPr>
          <w:rFonts w:cstheme="minorHAnsi"/>
          <w:sz w:val="23"/>
          <w:szCs w:val="23"/>
        </w:rPr>
        <w:t>3</w:t>
      </w:r>
      <w:r w:rsidR="007C5600" w:rsidRPr="00C74BA0">
        <w:rPr>
          <w:rFonts w:cstheme="minorHAnsi"/>
          <w:sz w:val="23"/>
          <w:szCs w:val="23"/>
        </w:rPr>
        <w:t xml:space="preserve"> </w:t>
      </w:r>
      <w:r w:rsidR="007C5600" w:rsidRPr="001207A0">
        <w:rPr>
          <w:rFonts w:cstheme="minorHAnsi"/>
          <w:sz w:val="23"/>
          <w:szCs w:val="23"/>
        </w:rPr>
        <w:t xml:space="preserve">active suppliers </w:t>
      </w:r>
      <w:r w:rsidR="008765C3" w:rsidRPr="001207A0">
        <w:rPr>
          <w:rFonts w:cstheme="minorHAnsi"/>
          <w:sz w:val="23"/>
          <w:szCs w:val="23"/>
        </w:rPr>
        <w:t>with whom the College</w:t>
      </w:r>
      <w:r w:rsidR="00615378" w:rsidRPr="001207A0">
        <w:rPr>
          <w:rFonts w:cstheme="minorHAnsi"/>
          <w:sz w:val="23"/>
          <w:szCs w:val="23"/>
        </w:rPr>
        <w:t xml:space="preserve"> did </w:t>
      </w:r>
      <w:r w:rsidR="008765C3" w:rsidRPr="001207A0">
        <w:rPr>
          <w:rFonts w:cstheme="minorHAnsi"/>
          <w:sz w:val="23"/>
          <w:szCs w:val="23"/>
        </w:rPr>
        <w:t>business in the reporting period</w:t>
      </w:r>
      <w:r w:rsidR="00C23B0A" w:rsidRPr="001207A0">
        <w:rPr>
          <w:rFonts w:cstheme="minorHAnsi"/>
          <w:sz w:val="23"/>
          <w:szCs w:val="23"/>
        </w:rPr>
        <w:t xml:space="preserve"> </w:t>
      </w:r>
      <w:r w:rsidR="008765C3" w:rsidRPr="001207A0">
        <w:rPr>
          <w:rFonts w:cstheme="minorHAnsi"/>
          <w:sz w:val="23"/>
          <w:szCs w:val="23"/>
        </w:rPr>
        <w:t xml:space="preserve">and the total </w:t>
      </w:r>
      <w:r w:rsidR="000E2838" w:rsidRPr="001207A0">
        <w:rPr>
          <w:rFonts w:cstheme="minorHAnsi"/>
          <w:sz w:val="23"/>
          <w:szCs w:val="23"/>
        </w:rPr>
        <w:t xml:space="preserve">non-pay </w:t>
      </w:r>
      <w:r w:rsidR="008765C3" w:rsidRPr="001207A0">
        <w:rPr>
          <w:rFonts w:cstheme="minorHAnsi"/>
          <w:sz w:val="23"/>
          <w:szCs w:val="23"/>
        </w:rPr>
        <w:t xml:space="preserve">expenditure </w:t>
      </w:r>
      <w:r w:rsidR="008765C3" w:rsidRPr="00E25864">
        <w:rPr>
          <w:rFonts w:cstheme="minorHAnsi"/>
          <w:sz w:val="23"/>
          <w:szCs w:val="23"/>
        </w:rPr>
        <w:t xml:space="preserve">was </w:t>
      </w:r>
      <w:r w:rsidR="000E2838" w:rsidRPr="00E25864">
        <w:rPr>
          <w:rFonts w:cstheme="minorHAnsi"/>
          <w:sz w:val="23"/>
          <w:szCs w:val="23"/>
        </w:rPr>
        <w:t>£</w:t>
      </w:r>
      <w:r w:rsidR="007C261E" w:rsidRPr="00E25864">
        <w:rPr>
          <w:rFonts w:cstheme="minorHAnsi"/>
          <w:sz w:val="23"/>
          <w:szCs w:val="23"/>
        </w:rPr>
        <w:t>6.</w:t>
      </w:r>
      <w:r w:rsidR="0006661C" w:rsidRPr="00E25864">
        <w:rPr>
          <w:rFonts w:cstheme="minorHAnsi"/>
          <w:sz w:val="23"/>
          <w:szCs w:val="23"/>
        </w:rPr>
        <w:t>4</w:t>
      </w:r>
      <w:r w:rsidR="007C261E" w:rsidRPr="00E25864">
        <w:rPr>
          <w:rFonts w:cstheme="minorHAnsi"/>
          <w:sz w:val="23"/>
          <w:szCs w:val="23"/>
        </w:rPr>
        <w:t>m</w:t>
      </w:r>
      <w:r w:rsidR="002F0A2C" w:rsidRPr="001207A0">
        <w:rPr>
          <w:rFonts w:cstheme="minorHAnsi"/>
          <w:sz w:val="23"/>
          <w:szCs w:val="23"/>
        </w:rPr>
        <w:t>.</w:t>
      </w:r>
      <w:r w:rsidR="00A72886" w:rsidRPr="001207A0">
        <w:rPr>
          <w:rFonts w:cstheme="minorHAnsi"/>
          <w:sz w:val="23"/>
          <w:szCs w:val="23"/>
        </w:rPr>
        <w:t xml:space="preserve"> </w:t>
      </w:r>
      <w:r w:rsidR="00A36092" w:rsidRPr="001207A0">
        <w:rPr>
          <w:rFonts w:cstheme="minorHAnsi"/>
          <w:sz w:val="23"/>
          <w:szCs w:val="23"/>
        </w:rPr>
        <w:t xml:space="preserve">Total influenceable procurement spend was </w:t>
      </w:r>
      <w:r w:rsidR="00BC36EB" w:rsidRPr="001207A0">
        <w:rPr>
          <w:rFonts w:cstheme="minorHAnsi"/>
          <w:sz w:val="23"/>
          <w:szCs w:val="23"/>
        </w:rPr>
        <w:t>£</w:t>
      </w:r>
      <w:r w:rsidR="00971ED7" w:rsidRPr="006B72C8">
        <w:rPr>
          <w:rFonts w:cstheme="minorHAnsi"/>
          <w:sz w:val="23"/>
          <w:szCs w:val="23"/>
        </w:rPr>
        <w:t>5.</w:t>
      </w:r>
      <w:r w:rsidR="006B72C8" w:rsidRPr="006B72C8">
        <w:rPr>
          <w:rFonts w:cstheme="minorHAnsi"/>
          <w:sz w:val="23"/>
          <w:szCs w:val="23"/>
        </w:rPr>
        <w:t>5</w:t>
      </w:r>
      <w:r w:rsidR="00934AAF" w:rsidRPr="006B72C8">
        <w:rPr>
          <w:rFonts w:cstheme="minorHAnsi"/>
          <w:sz w:val="23"/>
          <w:szCs w:val="23"/>
        </w:rPr>
        <w:t>m</w:t>
      </w:r>
      <w:r w:rsidR="00891EF9" w:rsidRPr="006B72C8">
        <w:rPr>
          <w:rFonts w:cstheme="minorHAnsi"/>
          <w:sz w:val="23"/>
          <w:szCs w:val="23"/>
        </w:rPr>
        <w:t xml:space="preserve"> </w:t>
      </w:r>
      <w:r w:rsidR="00A72886" w:rsidRPr="001207A0">
        <w:rPr>
          <w:rFonts w:cstheme="minorHAnsi"/>
          <w:sz w:val="23"/>
          <w:szCs w:val="23"/>
        </w:rPr>
        <w:t>of</w:t>
      </w:r>
      <w:r w:rsidR="008765C3" w:rsidRPr="001207A0">
        <w:rPr>
          <w:rFonts w:cstheme="minorHAnsi"/>
          <w:sz w:val="23"/>
          <w:szCs w:val="23"/>
        </w:rPr>
        <w:t xml:space="preserve"> </w:t>
      </w:r>
      <w:r w:rsidR="00A36092" w:rsidRPr="001207A0">
        <w:rPr>
          <w:rFonts w:cstheme="minorHAnsi"/>
          <w:sz w:val="23"/>
          <w:szCs w:val="23"/>
        </w:rPr>
        <w:t xml:space="preserve">the non-pay spend. </w:t>
      </w:r>
      <w:r w:rsidR="00A36092" w:rsidRPr="008B1520">
        <w:rPr>
          <w:rFonts w:cstheme="minorHAnsi"/>
          <w:sz w:val="23"/>
          <w:szCs w:val="23"/>
        </w:rPr>
        <w:t>Of the influenceable spen</w:t>
      </w:r>
      <w:r w:rsidR="00A36092" w:rsidRPr="005F7606">
        <w:rPr>
          <w:rFonts w:cstheme="minorHAnsi"/>
          <w:sz w:val="23"/>
          <w:szCs w:val="23"/>
        </w:rPr>
        <w:t>d £</w:t>
      </w:r>
      <w:r w:rsidR="00216ED0" w:rsidRPr="005F7606">
        <w:rPr>
          <w:rFonts w:cstheme="minorHAnsi"/>
          <w:sz w:val="23"/>
          <w:szCs w:val="23"/>
        </w:rPr>
        <w:t>4</w:t>
      </w:r>
      <w:r w:rsidR="00AA7896" w:rsidRPr="005F7606">
        <w:rPr>
          <w:rFonts w:cstheme="minorHAnsi"/>
          <w:sz w:val="23"/>
          <w:szCs w:val="23"/>
        </w:rPr>
        <w:t>.</w:t>
      </w:r>
      <w:r w:rsidR="005F7606" w:rsidRPr="005F7606">
        <w:rPr>
          <w:rFonts w:cstheme="minorHAnsi"/>
          <w:sz w:val="23"/>
          <w:szCs w:val="23"/>
        </w:rPr>
        <w:t>5</w:t>
      </w:r>
      <w:r w:rsidR="00AA7896" w:rsidRPr="005F7606">
        <w:rPr>
          <w:rFonts w:cstheme="minorHAnsi"/>
          <w:sz w:val="23"/>
          <w:szCs w:val="23"/>
        </w:rPr>
        <w:t>m</w:t>
      </w:r>
      <w:r w:rsidR="00864833" w:rsidRPr="005F7606">
        <w:rPr>
          <w:rFonts w:cstheme="minorHAnsi"/>
          <w:sz w:val="23"/>
          <w:szCs w:val="23"/>
        </w:rPr>
        <w:t xml:space="preserve"> </w:t>
      </w:r>
      <w:r w:rsidR="000E2838" w:rsidRPr="005F7606">
        <w:rPr>
          <w:rFonts w:cstheme="minorHAnsi"/>
          <w:sz w:val="23"/>
          <w:szCs w:val="23"/>
        </w:rPr>
        <w:t xml:space="preserve">was </w:t>
      </w:r>
      <w:r w:rsidR="00AA7896" w:rsidRPr="005F7606">
        <w:rPr>
          <w:rFonts w:cstheme="minorHAnsi"/>
          <w:sz w:val="23"/>
          <w:szCs w:val="23"/>
        </w:rPr>
        <w:t>regulated</w:t>
      </w:r>
      <w:r w:rsidR="008E7EBC" w:rsidRPr="005F7606">
        <w:rPr>
          <w:rFonts w:cstheme="minorHAnsi"/>
          <w:sz w:val="23"/>
          <w:szCs w:val="23"/>
        </w:rPr>
        <w:t xml:space="preserve"> and £</w:t>
      </w:r>
      <w:r w:rsidR="00C66AE9" w:rsidRPr="005F7606">
        <w:rPr>
          <w:rFonts w:cstheme="minorHAnsi"/>
          <w:sz w:val="23"/>
          <w:szCs w:val="23"/>
        </w:rPr>
        <w:t>1M</w:t>
      </w:r>
      <w:r w:rsidR="008E7EBC" w:rsidRPr="005F7606">
        <w:rPr>
          <w:rFonts w:cstheme="minorHAnsi"/>
          <w:sz w:val="23"/>
          <w:szCs w:val="23"/>
        </w:rPr>
        <w:t xml:space="preserve"> was non-regulated.</w:t>
      </w:r>
      <w:r w:rsidR="008765C3" w:rsidRPr="005F7606">
        <w:rPr>
          <w:rFonts w:cstheme="minorHAnsi"/>
          <w:sz w:val="23"/>
          <w:szCs w:val="23"/>
        </w:rPr>
        <w:t xml:space="preserve"> </w:t>
      </w:r>
      <w:r w:rsidR="00B615BB" w:rsidRPr="005F7606">
        <w:rPr>
          <w:rFonts w:cstheme="minorHAnsi"/>
          <w:sz w:val="23"/>
          <w:szCs w:val="23"/>
        </w:rPr>
        <w:t xml:space="preserve"> </w:t>
      </w:r>
      <w:r w:rsidR="00615378" w:rsidRPr="005F7606">
        <w:rPr>
          <w:rFonts w:cstheme="minorHAnsi"/>
          <w:sz w:val="23"/>
          <w:szCs w:val="23"/>
        </w:rPr>
        <w:t xml:space="preserve"> </w:t>
      </w:r>
      <w:r w:rsidR="001A32B7" w:rsidRPr="005F7606">
        <w:rPr>
          <w:rFonts w:cstheme="minorHAnsi"/>
          <w:sz w:val="23"/>
          <w:szCs w:val="23"/>
        </w:rPr>
        <w:t xml:space="preserve"> </w:t>
      </w:r>
    </w:p>
    <w:p w14:paraId="2A334DB1" w14:textId="77777777" w:rsidR="00C33762" w:rsidRDefault="00C33762" w:rsidP="00BB6438">
      <w:pPr>
        <w:spacing w:after="0" w:line="240" w:lineRule="auto"/>
        <w:jc w:val="both"/>
        <w:rPr>
          <w:rFonts w:cstheme="minorHAnsi"/>
          <w:sz w:val="23"/>
          <w:szCs w:val="23"/>
        </w:rPr>
      </w:pPr>
    </w:p>
    <w:p w14:paraId="7EAEB3B0" w14:textId="77777777" w:rsidR="00EA4BD7" w:rsidRPr="00C60DF4" w:rsidRDefault="00EA4BD7" w:rsidP="00BB6438">
      <w:pPr>
        <w:spacing w:after="0" w:line="240" w:lineRule="auto"/>
        <w:jc w:val="both"/>
        <w:rPr>
          <w:rFonts w:cstheme="minorHAnsi"/>
          <w:sz w:val="23"/>
          <w:szCs w:val="23"/>
        </w:rPr>
      </w:pPr>
    </w:p>
    <w:p w14:paraId="49528E83" w14:textId="5E9998D5" w:rsidR="00C60DF4" w:rsidRDefault="001A32B7" w:rsidP="00C60DF4">
      <w:pPr>
        <w:jc w:val="both"/>
      </w:pPr>
      <w:r w:rsidRPr="00C60DF4">
        <w:rPr>
          <w:rFonts w:cstheme="minorHAnsi"/>
          <w:sz w:val="23"/>
          <w:szCs w:val="23"/>
        </w:rPr>
        <w:t>The College has been optimising</w:t>
      </w:r>
      <w:r w:rsidR="0032766A" w:rsidRPr="00C60DF4">
        <w:rPr>
          <w:rFonts w:cstheme="minorHAnsi"/>
          <w:sz w:val="23"/>
          <w:szCs w:val="23"/>
        </w:rPr>
        <w:t xml:space="preserve"> use of </w:t>
      </w:r>
      <w:r w:rsidRPr="00C60DF4">
        <w:rPr>
          <w:rFonts w:cstheme="minorHAnsi"/>
          <w:sz w:val="23"/>
          <w:szCs w:val="23"/>
        </w:rPr>
        <w:t xml:space="preserve">national and sectoral </w:t>
      </w:r>
      <w:r w:rsidR="0032766A" w:rsidRPr="00C60DF4">
        <w:rPr>
          <w:rFonts w:cstheme="minorHAnsi"/>
          <w:sz w:val="23"/>
          <w:szCs w:val="23"/>
        </w:rPr>
        <w:t>coll</w:t>
      </w:r>
      <w:r w:rsidRPr="00C60DF4">
        <w:rPr>
          <w:rFonts w:cstheme="minorHAnsi"/>
          <w:sz w:val="23"/>
          <w:szCs w:val="23"/>
        </w:rPr>
        <w:t xml:space="preserve">aborative contracts and frameworks. As well as bringing </w:t>
      </w:r>
      <w:r w:rsidR="002F0A2C" w:rsidRPr="00C60DF4">
        <w:rPr>
          <w:rFonts w:cstheme="minorHAnsi"/>
          <w:sz w:val="23"/>
          <w:szCs w:val="23"/>
        </w:rPr>
        <w:t>leverage-based</w:t>
      </w:r>
      <w:r w:rsidRPr="00C60DF4">
        <w:rPr>
          <w:rFonts w:cstheme="minorHAnsi"/>
          <w:sz w:val="23"/>
          <w:szCs w:val="23"/>
        </w:rPr>
        <w:t xml:space="preserve"> savings, the burdens of risk, contract and supplier management are shared and the number of </w:t>
      </w:r>
      <w:r w:rsidR="00101617" w:rsidRPr="00C60DF4">
        <w:rPr>
          <w:rFonts w:cstheme="minorHAnsi"/>
          <w:sz w:val="23"/>
          <w:szCs w:val="23"/>
        </w:rPr>
        <w:t xml:space="preserve">resource-intensive </w:t>
      </w:r>
      <w:r w:rsidRPr="00C60DF4">
        <w:rPr>
          <w:rFonts w:cstheme="minorHAnsi"/>
          <w:sz w:val="23"/>
          <w:szCs w:val="23"/>
        </w:rPr>
        <w:t xml:space="preserve">formal </w:t>
      </w:r>
      <w:r w:rsidR="00101617" w:rsidRPr="00C60DF4">
        <w:rPr>
          <w:rFonts w:cstheme="minorHAnsi"/>
          <w:sz w:val="23"/>
          <w:szCs w:val="23"/>
        </w:rPr>
        <w:t xml:space="preserve">local </w:t>
      </w:r>
      <w:r w:rsidRPr="00C60DF4">
        <w:rPr>
          <w:rFonts w:cstheme="minorHAnsi"/>
          <w:sz w:val="23"/>
          <w:szCs w:val="23"/>
        </w:rPr>
        <w:t xml:space="preserve">tenders that need to take place </w:t>
      </w:r>
      <w:r w:rsidR="00101617" w:rsidRPr="00C60DF4">
        <w:rPr>
          <w:rFonts w:cstheme="minorHAnsi"/>
          <w:sz w:val="23"/>
          <w:szCs w:val="23"/>
        </w:rPr>
        <w:t>is reduced significantly</w:t>
      </w:r>
      <w:r w:rsidR="00101617" w:rsidRPr="002A6032">
        <w:rPr>
          <w:rFonts w:cstheme="minorHAnsi"/>
          <w:sz w:val="23"/>
          <w:szCs w:val="23"/>
        </w:rPr>
        <w:t>.</w:t>
      </w:r>
      <w:r w:rsidRPr="002A6032">
        <w:rPr>
          <w:rFonts w:cstheme="minorHAnsi"/>
          <w:sz w:val="23"/>
          <w:szCs w:val="23"/>
        </w:rPr>
        <w:t xml:space="preserve"> </w:t>
      </w:r>
      <w:r w:rsidR="002A6032" w:rsidRPr="002A6032">
        <w:rPr>
          <w:rFonts w:cstheme="minorHAnsi"/>
          <w:sz w:val="23"/>
          <w:szCs w:val="23"/>
        </w:rPr>
        <w:t>40</w:t>
      </w:r>
      <w:r w:rsidR="00C60DF4" w:rsidRPr="002A6032">
        <w:t xml:space="preserve">% of </w:t>
      </w:r>
      <w:r w:rsidR="00C60DF4" w:rsidRPr="00C60DF4">
        <w:t>the College spend went through collaborative agreements in 202</w:t>
      </w:r>
      <w:r w:rsidR="00CD5B64">
        <w:t>4</w:t>
      </w:r>
      <w:r w:rsidR="00C60DF4" w:rsidRPr="00C60DF4">
        <w:t>/2</w:t>
      </w:r>
      <w:r w:rsidR="00CD5B64">
        <w:t>5</w:t>
      </w:r>
      <w:r w:rsidR="00C60DF4" w:rsidRPr="00C60DF4">
        <w:t>.</w:t>
      </w:r>
      <w:r w:rsidR="00C60DF4">
        <w:rPr>
          <w:i/>
          <w:iCs/>
        </w:rPr>
        <w:t xml:space="preserve"> </w:t>
      </w:r>
    </w:p>
    <w:p w14:paraId="7DC17081" w14:textId="77777777" w:rsidR="0032766A" w:rsidRPr="00BB6438" w:rsidRDefault="00441055" w:rsidP="00BB6438">
      <w:pPr>
        <w:spacing w:after="0" w:line="240" w:lineRule="auto"/>
        <w:jc w:val="both"/>
        <w:rPr>
          <w:rFonts w:cstheme="minorHAnsi"/>
          <w:sz w:val="23"/>
          <w:szCs w:val="23"/>
        </w:rPr>
      </w:pPr>
      <w:r w:rsidRPr="00BB6438">
        <w:rPr>
          <w:rFonts w:cstheme="minorHAnsi"/>
          <w:sz w:val="23"/>
          <w:szCs w:val="23"/>
        </w:rPr>
        <w:t>This report comprises</w:t>
      </w:r>
      <w:r w:rsidR="00BB177A" w:rsidRPr="00BB6438">
        <w:rPr>
          <w:rFonts w:cstheme="minorHAnsi"/>
          <w:sz w:val="23"/>
          <w:szCs w:val="23"/>
        </w:rPr>
        <w:t xml:space="preserve"> </w:t>
      </w:r>
      <w:r w:rsidR="00AD1031" w:rsidRPr="00BB6438">
        <w:rPr>
          <w:rFonts w:cstheme="minorHAnsi"/>
          <w:sz w:val="23"/>
          <w:szCs w:val="23"/>
        </w:rPr>
        <w:t>seven</w:t>
      </w:r>
      <w:r w:rsidR="00BB177A" w:rsidRPr="00BB6438">
        <w:rPr>
          <w:rFonts w:cstheme="minorHAnsi"/>
          <w:sz w:val="23"/>
          <w:szCs w:val="23"/>
        </w:rPr>
        <w:t xml:space="preserve"> sections</w:t>
      </w:r>
      <w:r w:rsidR="00A1354F" w:rsidRPr="00BB6438">
        <w:rPr>
          <w:rFonts w:cstheme="minorHAnsi"/>
          <w:sz w:val="23"/>
          <w:szCs w:val="23"/>
        </w:rPr>
        <w:t>, the first five cover mandatory reporting</w:t>
      </w:r>
      <w:r w:rsidR="00AD1031" w:rsidRPr="00BB6438">
        <w:rPr>
          <w:rFonts w:cstheme="minorHAnsi"/>
          <w:sz w:val="23"/>
          <w:szCs w:val="23"/>
        </w:rPr>
        <w:t>.</w:t>
      </w:r>
      <w:r w:rsidR="00A1354F" w:rsidRPr="00BB6438">
        <w:rPr>
          <w:rFonts w:cstheme="minorHAnsi"/>
          <w:sz w:val="23"/>
          <w:szCs w:val="23"/>
        </w:rPr>
        <w:t xml:space="preserve"> </w:t>
      </w:r>
    </w:p>
    <w:p w14:paraId="01060AC4" w14:textId="77777777" w:rsidR="0047390F" w:rsidRDefault="0047390F" w:rsidP="0047390F">
      <w:pPr>
        <w:pStyle w:val="ListParagraph"/>
        <w:spacing w:after="0" w:line="240" w:lineRule="auto"/>
        <w:ind w:left="786"/>
        <w:jc w:val="both"/>
        <w:rPr>
          <w:rFonts w:cstheme="minorHAnsi"/>
          <w:sz w:val="23"/>
          <w:szCs w:val="23"/>
        </w:rPr>
      </w:pPr>
      <w:bookmarkStart w:id="0" w:name="_Hlk495559136"/>
    </w:p>
    <w:p w14:paraId="5FD7A518" w14:textId="77777777" w:rsidR="00441055" w:rsidRPr="00BB6438" w:rsidRDefault="00441055" w:rsidP="00BB6438">
      <w:pPr>
        <w:pStyle w:val="ListParagraph"/>
        <w:numPr>
          <w:ilvl w:val="0"/>
          <w:numId w:val="25"/>
        </w:numPr>
        <w:spacing w:after="0" w:line="240" w:lineRule="auto"/>
        <w:jc w:val="both"/>
        <w:rPr>
          <w:rFonts w:cstheme="minorHAnsi"/>
          <w:sz w:val="23"/>
          <w:szCs w:val="23"/>
        </w:rPr>
      </w:pPr>
      <w:r w:rsidRPr="00BB6438">
        <w:rPr>
          <w:rFonts w:cstheme="minorHAnsi"/>
          <w:sz w:val="23"/>
          <w:szCs w:val="23"/>
        </w:rPr>
        <w:t>Section 1</w:t>
      </w:r>
      <w:r w:rsidR="00230880" w:rsidRPr="00BB6438">
        <w:rPr>
          <w:rFonts w:cstheme="minorHAnsi"/>
          <w:sz w:val="23"/>
          <w:szCs w:val="23"/>
        </w:rPr>
        <w:t xml:space="preserve">: </w:t>
      </w:r>
      <w:r w:rsidRPr="00BB6438">
        <w:rPr>
          <w:rFonts w:cstheme="minorHAnsi"/>
          <w:sz w:val="23"/>
          <w:szCs w:val="23"/>
        </w:rPr>
        <w:t xml:space="preserve"> Summary of Regulated Procurements Completed </w:t>
      </w:r>
    </w:p>
    <w:p w14:paraId="6EE563C8" w14:textId="77777777" w:rsidR="00441055" w:rsidRPr="00BB6438" w:rsidRDefault="00441055" w:rsidP="00BB6438">
      <w:pPr>
        <w:pStyle w:val="ListParagraph"/>
        <w:numPr>
          <w:ilvl w:val="0"/>
          <w:numId w:val="25"/>
        </w:numPr>
        <w:spacing w:after="0" w:line="240" w:lineRule="auto"/>
        <w:jc w:val="both"/>
        <w:rPr>
          <w:rFonts w:cstheme="minorHAnsi"/>
          <w:sz w:val="23"/>
          <w:szCs w:val="23"/>
        </w:rPr>
      </w:pPr>
      <w:r w:rsidRPr="00BB6438">
        <w:rPr>
          <w:rFonts w:cstheme="minorHAnsi"/>
          <w:sz w:val="23"/>
          <w:szCs w:val="23"/>
        </w:rPr>
        <w:t>Section 2</w:t>
      </w:r>
      <w:r w:rsidR="00230880" w:rsidRPr="00BB6438">
        <w:rPr>
          <w:rFonts w:cstheme="minorHAnsi"/>
          <w:sz w:val="23"/>
          <w:szCs w:val="23"/>
        </w:rPr>
        <w:t xml:space="preserve">: </w:t>
      </w:r>
      <w:r w:rsidRPr="00BB6438">
        <w:rPr>
          <w:rFonts w:cstheme="minorHAnsi"/>
          <w:sz w:val="23"/>
          <w:szCs w:val="23"/>
        </w:rPr>
        <w:t xml:space="preserve"> Review of Regulated Procurement Compliance </w:t>
      </w:r>
    </w:p>
    <w:p w14:paraId="7131E1B2" w14:textId="77777777" w:rsidR="00441055" w:rsidRPr="00BB6438" w:rsidRDefault="00441055" w:rsidP="00BB6438">
      <w:pPr>
        <w:pStyle w:val="ListParagraph"/>
        <w:numPr>
          <w:ilvl w:val="0"/>
          <w:numId w:val="25"/>
        </w:numPr>
        <w:spacing w:after="0" w:line="240" w:lineRule="auto"/>
        <w:jc w:val="both"/>
        <w:rPr>
          <w:rFonts w:cstheme="minorHAnsi"/>
          <w:sz w:val="23"/>
          <w:szCs w:val="23"/>
        </w:rPr>
      </w:pPr>
      <w:r w:rsidRPr="00BB6438">
        <w:rPr>
          <w:rFonts w:cstheme="minorHAnsi"/>
          <w:sz w:val="23"/>
          <w:szCs w:val="23"/>
        </w:rPr>
        <w:t>Section 3</w:t>
      </w:r>
      <w:r w:rsidR="00230880" w:rsidRPr="00BB6438">
        <w:rPr>
          <w:rFonts w:cstheme="minorHAnsi"/>
          <w:sz w:val="23"/>
          <w:szCs w:val="23"/>
        </w:rPr>
        <w:t xml:space="preserve">: </w:t>
      </w:r>
      <w:r w:rsidRPr="00BB6438">
        <w:rPr>
          <w:rFonts w:cstheme="minorHAnsi"/>
          <w:sz w:val="23"/>
          <w:szCs w:val="23"/>
        </w:rPr>
        <w:t xml:space="preserve"> Community Benefit Summary </w:t>
      </w:r>
    </w:p>
    <w:p w14:paraId="21AC5530" w14:textId="77777777" w:rsidR="00441055" w:rsidRPr="00BB6438" w:rsidRDefault="00441055" w:rsidP="00BB6438">
      <w:pPr>
        <w:pStyle w:val="ListParagraph"/>
        <w:numPr>
          <w:ilvl w:val="0"/>
          <w:numId w:val="25"/>
        </w:numPr>
        <w:spacing w:after="0" w:line="240" w:lineRule="auto"/>
        <w:jc w:val="both"/>
        <w:rPr>
          <w:rFonts w:cstheme="minorHAnsi"/>
          <w:sz w:val="23"/>
          <w:szCs w:val="23"/>
        </w:rPr>
      </w:pPr>
      <w:r w:rsidRPr="00BB6438">
        <w:rPr>
          <w:rFonts w:cstheme="minorHAnsi"/>
          <w:sz w:val="23"/>
          <w:szCs w:val="23"/>
        </w:rPr>
        <w:t>Section 4</w:t>
      </w:r>
      <w:r w:rsidR="00230880" w:rsidRPr="00BB6438">
        <w:rPr>
          <w:rFonts w:cstheme="minorHAnsi"/>
          <w:sz w:val="23"/>
          <w:szCs w:val="23"/>
        </w:rPr>
        <w:t xml:space="preserve">: </w:t>
      </w:r>
      <w:r w:rsidRPr="00BB6438">
        <w:rPr>
          <w:rFonts w:cstheme="minorHAnsi"/>
          <w:sz w:val="23"/>
          <w:szCs w:val="23"/>
        </w:rPr>
        <w:t xml:space="preserve"> Supported Businesses Summary </w:t>
      </w:r>
    </w:p>
    <w:p w14:paraId="6B4CDF16" w14:textId="77777777" w:rsidR="00441055" w:rsidRPr="00BB6438" w:rsidRDefault="00441055" w:rsidP="00BB6438">
      <w:pPr>
        <w:pStyle w:val="ListParagraph"/>
        <w:numPr>
          <w:ilvl w:val="0"/>
          <w:numId w:val="25"/>
        </w:numPr>
        <w:spacing w:after="0" w:line="240" w:lineRule="auto"/>
        <w:jc w:val="both"/>
        <w:rPr>
          <w:rFonts w:cstheme="minorHAnsi"/>
          <w:sz w:val="23"/>
          <w:szCs w:val="23"/>
        </w:rPr>
      </w:pPr>
      <w:r w:rsidRPr="00BB6438">
        <w:rPr>
          <w:rFonts w:cstheme="minorHAnsi"/>
          <w:sz w:val="23"/>
          <w:szCs w:val="23"/>
        </w:rPr>
        <w:t>Section 5</w:t>
      </w:r>
      <w:r w:rsidR="00230880" w:rsidRPr="00BB6438">
        <w:rPr>
          <w:rFonts w:cstheme="minorHAnsi"/>
          <w:sz w:val="23"/>
          <w:szCs w:val="23"/>
        </w:rPr>
        <w:t xml:space="preserve">: </w:t>
      </w:r>
      <w:r w:rsidRPr="00BB6438">
        <w:rPr>
          <w:rFonts w:cstheme="minorHAnsi"/>
          <w:sz w:val="23"/>
          <w:szCs w:val="23"/>
        </w:rPr>
        <w:t xml:space="preserve"> Future Regulated Procurements Summary </w:t>
      </w:r>
    </w:p>
    <w:bookmarkEnd w:id="0"/>
    <w:p w14:paraId="7F174839" w14:textId="77777777" w:rsidR="00643683" w:rsidRPr="00BB6438" w:rsidRDefault="00643683" w:rsidP="00BB6438">
      <w:pPr>
        <w:spacing w:after="0" w:line="240" w:lineRule="auto"/>
        <w:jc w:val="both"/>
        <w:rPr>
          <w:rFonts w:cstheme="minorHAnsi"/>
          <w:b/>
          <w:sz w:val="23"/>
          <w:szCs w:val="23"/>
        </w:rPr>
      </w:pPr>
      <w:r w:rsidRPr="00BB6438">
        <w:rPr>
          <w:rFonts w:cstheme="minorHAnsi"/>
          <w:b/>
          <w:sz w:val="23"/>
          <w:szCs w:val="23"/>
        </w:rPr>
        <w:br w:type="page"/>
      </w:r>
    </w:p>
    <w:p w14:paraId="3B3AAF04" w14:textId="77777777" w:rsidR="0032766A" w:rsidRPr="00BB6438" w:rsidRDefault="004063CF" w:rsidP="00BB6438">
      <w:pPr>
        <w:spacing w:after="0" w:line="240" w:lineRule="auto"/>
        <w:rPr>
          <w:rFonts w:cstheme="minorHAnsi"/>
          <w:b/>
          <w:color w:val="2E74B5" w:themeColor="accent1" w:themeShade="BF"/>
          <w:sz w:val="23"/>
          <w:szCs w:val="23"/>
        </w:rPr>
      </w:pPr>
      <w:r w:rsidRPr="00BB6438">
        <w:rPr>
          <w:rFonts w:cstheme="minorHAnsi"/>
          <w:b/>
          <w:color w:val="2E74B5" w:themeColor="accent1" w:themeShade="BF"/>
          <w:sz w:val="23"/>
          <w:szCs w:val="23"/>
        </w:rPr>
        <w:lastRenderedPageBreak/>
        <w:t>Section 1</w:t>
      </w:r>
      <w:r w:rsidR="00230880" w:rsidRPr="00BB6438">
        <w:rPr>
          <w:rFonts w:cstheme="minorHAnsi"/>
          <w:b/>
          <w:color w:val="2E74B5" w:themeColor="accent1" w:themeShade="BF"/>
          <w:sz w:val="23"/>
          <w:szCs w:val="23"/>
        </w:rPr>
        <w:t xml:space="preserve">: </w:t>
      </w:r>
      <w:r w:rsidRPr="00BB6438">
        <w:rPr>
          <w:rFonts w:cstheme="minorHAnsi"/>
          <w:b/>
          <w:color w:val="2E74B5" w:themeColor="accent1" w:themeShade="BF"/>
          <w:sz w:val="23"/>
          <w:szCs w:val="23"/>
        </w:rPr>
        <w:t xml:space="preserve"> Summary of Regulated Procurements Completed</w:t>
      </w:r>
    </w:p>
    <w:p w14:paraId="5558ED1E" w14:textId="77777777" w:rsidR="0047390F" w:rsidRDefault="0047390F" w:rsidP="00BB6438">
      <w:pPr>
        <w:spacing w:after="0" w:line="240" w:lineRule="auto"/>
        <w:jc w:val="both"/>
        <w:rPr>
          <w:rFonts w:cstheme="minorHAnsi"/>
          <w:sz w:val="23"/>
          <w:szCs w:val="23"/>
        </w:rPr>
      </w:pPr>
    </w:p>
    <w:p w14:paraId="4F8D685F" w14:textId="77777777" w:rsidR="00F03D6C" w:rsidRPr="00BB6438" w:rsidRDefault="00EC5B59" w:rsidP="00BB6438">
      <w:pPr>
        <w:spacing w:after="0" w:line="240" w:lineRule="auto"/>
        <w:jc w:val="both"/>
        <w:rPr>
          <w:rFonts w:cstheme="minorHAnsi"/>
          <w:sz w:val="23"/>
          <w:szCs w:val="23"/>
        </w:rPr>
      </w:pPr>
      <w:r w:rsidRPr="00BB6438">
        <w:rPr>
          <w:rFonts w:cstheme="minorHAnsi"/>
          <w:sz w:val="23"/>
          <w:szCs w:val="23"/>
        </w:rPr>
        <w:t>Glasgow Kelvin College</w:t>
      </w:r>
      <w:r w:rsidR="006B4B6C" w:rsidRPr="00BB6438">
        <w:rPr>
          <w:rFonts w:cstheme="minorHAnsi"/>
          <w:color w:val="4472C4" w:themeColor="accent5"/>
          <w:sz w:val="23"/>
          <w:szCs w:val="23"/>
        </w:rPr>
        <w:t xml:space="preserve"> </w:t>
      </w:r>
      <w:r w:rsidR="006B4B6C" w:rsidRPr="00BB6438">
        <w:rPr>
          <w:rFonts w:cstheme="minorHAnsi"/>
          <w:sz w:val="23"/>
          <w:szCs w:val="23"/>
        </w:rPr>
        <w:t>strongly believes in</w:t>
      </w:r>
      <w:r w:rsidR="00C41400" w:rsidRPr="00BB6438">
        <w:rPr>
          <w:rFonts w:cstheme="minorHAnsi"/>
          <w:sz w:val="23"/>
          <w:szCs w:val="23"/>
        </w:rPr>
        <w:t xml:space="preserve"> conducting</w:t>
      </w:r>
      <w:r w:rsidR="00A47B78" w:rsidRPr="00BB6438">
        <w:rPr>
          <w:rFonts w:cstheme="minorHAnsi"/>
          <w:sz w:val="23"/>
          <w:szCs w:val="23"/>
        </w:rPr>
        <w:t xml:space="preserve"> its</w:t>
      </w:r>
      <w:r w:rsidR="00F03D6C" w:rsidRPr="00BB6438">
        <w:rPr>
          <w:rFonts w:cstheme="minorHAnsi"/>
          <w:sz w:val="23"/>
          <w:szCs w:val="23"/>
        </w:rPr>
        <w:t xml:space="preserve"> procurements </w:t>
      </w:r>
      <w:r w:rsidR="00820D5B" w:rsidRPr="00BB6438">
        <w:rPr>
          <w:rFonts w:cstheme="minorHAnsi"/>
          <w:sz w:val="23"/>
          <w:szCs w:val="23"/>
        </w:rPr>
        <w:t>in an open and inclusive manner with</w:t>
      </w:r>
      <w:r w:rsidR="00F03D6C" w:rsidRPr="00BB6438">
        <w:rPr>
          <w:rFonts w:cstheme="minorHAnsi"/>
          <w:sz w:val="23"/>
          <w:szCs w:val="23"/>
        </w:rPr>
        <w:t xml:space="preserve"> </w:t>
      </w:r>
      <w:r w:rsidR="00820D5B" w:rsidRPr="00BB6438">
        <w:rPr>
          <w:rFonts w:cstheme="minorHAnsi"/>
          <w:sz w:val="23"/>
          <w:szCs w:val="23"/>
        </w:rPr>
        <w:t xml:space="preserve">procurement objectives aligned to the </w:t>
      </w:r>
      <w:r w:rsidR="006A1838" w:rsidRPr="00BB6438">
        <w:rPr>
          <w:rFonts w:cstheme="minorHAnsi"/>
          <w:sz w:val="23"/>
          <w:szCs w:val="23"/>
        </w:rPr>
        <w:t>College’s</w:t>
      </w:r>
      <w:r w:rsidR="00820D5B" w:rsidRPr="00BB6438">
        <w:rPr>
          <w:rFonts w:cstheme="minorHAnsi"/>
          <w:sz w:val="23"/>
          <w:szCs w:val="23"/>
        </w:rPr>
        <w:t xml:space="preserve"> Strategic Plan. </w:t>
      </w:r>
    </w:p>
    <w:p w14:paraId="7EE9E17F" w14:textId="77777777" w:rsidR="0047390F" w:rsidRDefault="0047390F" w:rsidP="00BB6438">
      <w:pPr>
        <w:spacing w:after="0" w:line="240" w:lineRule="auto"/>
        <w:jc w:val="both"/>
        <w:rPr>
          <w:rFonts w:cstheme="minorHAnsi"/>
          <w:sz w:val="23"/>
          <w:szCs w:val="23"/>
        </w:rPr>
      </w:pPr>
    </w:p>
    <w:p w14:paraId="6D7CAEEF" w14:textId="56489B36" w:rsidR="009D4E3A" w:rsidRPr="00BB6438" w:rsidRDefault="002E3F1A" w:rsidP="00BB6438">
      <w:pPr>
        <w:spacing w:after="0" w:line="240" w:lineRule="auto"/>
        <w:jc w:val="both"/>
        <w:rPr>
          <w:rFonts w:cstheme="minorHAnsi"/>
          <w:sz w:val="23"/>
          <w:szCs w:val="23"/>
        </w:rPr>
      </w:pPr>
      <w:r w:rsidRPr="00BB6438">
        <w:rPr>
          <w:rFonts w:cstheme="minorHAnsi"/>
          <w:sz w:val="23"/>
          <w:szCs w:val="23"/>
        </w:rPr>
        <w:t xml:space="preserve">The detailed </w:t>
      </w:r>
      <w:r w:rsidR="00F03D6C" w:rsidRPr="00BB6438">
        <w:rPr>
          <w:rFonts w:cstheme="minorHAnsi"/>
          <w:sz w:val="23"/>
          <w:szCs w:val="23"/>
        </w:rPr>
        <w:t xml:space="preserve">summary of regulated procurements completed </w:t>
      </w:r>
      <w:r w:rsidR="00816D99" w:rsidRPr="00BB6438">
        <w:rPr>
          <w:rFonts w:cstheme="minorHAnsi"/>
          <w:sz w:val="23"/>
          <w:szCs w:val="23"/>
        </w:rPr>
        <w:t>is set out in A</w:t>
      </w:r>
      <w:r w:rsidR="00BF1288">
        <w:rPr>
          <w:rFonts w:cstheme="minorHAnsi"/>
          <w:sz w:val="23"/>
          <w:szCs w:val="23"/>
        </w:rPr>
        <w:t>ppendix 1</w:t>
      </w:r>
      <w:r w:rsidR="00816D99" w:rsidRPr="00BB6438">
        <w:rPr>
          <w:rFonts w:cstheme="minorHAnsi"/>
          <w:sz w:val="23"/>
          <w:szCs w:val="23"/>
        </w:rPr>
        <w:t xml:space="preserve">. That information, </w:t>
      </w:r>
      <w:r w:rsidRPr="00BB6438">
        <w:rPr>
          <w:rFonts w:cstheme="minorHAnsi"/>
          <w:sz w:val="23"/>
          <w:szCs w:val="23"/>
        </w:rPr>
        <w:t xml:space="preserve">coupled with </w:t>
      </w:r>
      <w:r w:rsidR="00EC23BC" w:rsidRPr="00BB6438">
        <w:rPr>
          <w:rFonts w:cstheme="minorHAnsi"/>
          <w:sz w:val="23"/>
          <w:szCs w:val="23"/>
        </w:rPr>
        <w:t xml:space="preserve">the publication of </w:t>
      </w:r>
      <w:r w:rsidR="002C2A92" w:rsidRPr="00BB6438">
        <w:rPr>
          <w:rFonts w:cstheme="minorHAnsi"/>
          <w:sz w:val="23"/>
          <w:szCs w:val="23"/>
        </w:rPr>
        <w:t>the College’s</w:t>
      </w:r>
      <w:r w:rsidR="00CE605F">
        <w:rPr>
          <w:rFonts w:cstheme="minorHAnsi"/>
          <w:sz w:val="23"/>
          <w:szCs w:val="23"/>
        </w:rPr>
        <w:t xml:space="preserve"> Contract </w:t>
      </w:r>
      <w:r w:rsidR="00D437D1">
        <w:rPr>
          <w:rFonts w:cstheme="minorHAnsi"/>
          <w:sz w:val="23"/>
          <w:szCs w:val="23"/>
        </w:rPr>
        <w:t xml:space="preserve">register </w:t>
      </w:r>
      <w:r w:rsidR="00EC23BC" w:rsidRPr="00BB6438">
        <w:rPr>
          <w:rFonts w:cstheme="minorHAnsi"/>
          <w:sz w:val="23"/>
          <w:szCs w:val="23"/>
        </w:rPr>
        <w:t>and the systematic use of Public Contracts Scotland and Quick Quotes</w:t>
      </w:r>
      <w:r w:rsidR="00816D99" w:rsidRPr="00BB6438">
        <w:rPr>
          <w:rFonts w:cstheme="minorHAnsi"/>
          <w:sz w:val="23"/>
          <w:szCs w:val="23"/>
        </w:rPr>
        <w:t>,</w:t>
      </w:r>
      <w:r w:rsidR="00EC23BC" w:rsidRPr="00BB6438">
        <w:rPr>
          <w:rFonts w:cstheme="minorHAnsi"/>
          <w:sz w:val="23"/>
          <w:szCs w:val="23"/>
        </w:rPr>
        <w:t xml:space="preserve"> </w:t>
      </w:r>
      <w:r w:rsidR="00424F78" w:rsidRPr="00BB6438">
        <w:rPr>
          <w:rFonts w:cstheme="minorHAnsi"/>
          <w:sz w:val="23"/>
          <w:szCs w:val="23"/>
        </w:rPr>
        <w:t>provide</w:t>
      </w:r>
      <w:r w:rsidR="00816D99" w:rsidRPr="00BB6438">
        <w:rPr>
          <w:rFonts w:cstheme="minorHAnsi"/>
          <w:sz w:val="23"/>
          <w:szCs w:val="23"/>
        </w:rPr>
        <w:t>s</w:t>
      </w:r>
      <w:r w:rsidR="00424F78" w:rsidRPr="00BB6438">
        <w:rPr>
          <w:rFonts w:cstheme="minorHAnsi"/>
          <w:sz w:val="23"/>
          <w:szCs w:val="23"/>
        </w:rPr>
        <w:t xml:space="preserve"> complete visibility of the College’s </w:t>
      </w:r>
      <w:r w:rsidR="00F03D6C" w:rsidRPr="00BB6438">
        <w:rPr>
          <w:rFonts w:cstheme="minorHAnsi"/>
          <w:sz w:val="23"/>
          <w:szCs w:val="23"/>
        </w:rPr>
        <w:t>procurement activit</w:t>
      </w:r>
      <w:r w:rsidR="00424F78" w:rsidRPr="00BB6438">
        <w:rPr>
          <w:rFonts w:cstheme="minorHAnsi"/>
          <w:sz w:val="23"/>
          <w:szCs w:val="23"/>
        </w:rPr>
        <w:t>y over the reporting period.</w:t>
      </w:r>
    </w:p>
    <w:p w14:paraId="634FF2F2" w14:textId="77777777" w:rsidR="0047390F" w:rsidRDefault="0047390F" w:rsidP="00BB6438">
      <w:pPr>
        <w:spacing w:after="0" w:line="240" w:lineRule="auto"/>
        <w:jc w:val="both"/>
        <w:rPr>
          <w:rFonts w:cstheme="minorHAnsi"/>
          <w:sz w:val="23"/>
          <w:szCs w:val="23"/>
        </w:rPr>
      </w:pPr>
    </w:p>
    <w:p w14:paraId="0D280BF4" w14:textId="61F0C062" w:rsidR="002C2A92" w:rsidRPr="00BB6438" w:rsidRDefault="00861942" w:rsidP="00BB6438">
      <w:pPr>
        <w:spacing w:after="0" w:line="240" w:lineRule="auto"/>
        <w:jc w:val="both"/>
        <w:rPr>
          <w:rFonts w:cstheme="minorHAnsi"/>
          <w:sz w:val="23"/>
          <w:szCs w:val="23"/>
        </w:rPr>
      </w:pPr>
      <w:r w:rsidRPr="00BB6438">
        <w:rPr>
          <w:rFonts w:cstheme="minorHAnsi"/>
          <w:sz w:val="23"/>
          <w:szCs w:val="23"/>
        </w:rPr>
        <w:t xml:space="preserve">In </w:t>
      </w:r>
      <w:r w:rsidR="00801879">
        <w:rPr>
          <w:rFonts w:cstheme="minorHAnsi"/>
          <w:sz w:val="23"/>
          <w:szCs w:val="23"/>
        </w:rPr>
        <w:t>Appendix 1</w:t>
      </w:r>
      <w:r w:rsidRPr="00BB6438">
        <w:rPr>
          <w:rFonts w:cstheme="minorHAnsi"/>
          <w:sz w:val="23"/>
          <w:szCs w:val="23"/>
        </w:rPr>
        <w:t>,</w:t>
      </w:r>
      <w:r w:rsidR="00816D99" w:rsidRPr="00BB6438">
        <w:rPr>
          <w:rFonts w:cstheme="minorHAnsi"/>
          <w:sz w:val="23"/>
          <w:szCs w:val="23"/>
        </w:rPr>
        <w:t xml:space="preserve"> information is set out to show lower val</w:t>
      </w:r>
      <w:r w:rsidR="00516FA6" w:rsidRPr="00BB6438">
        <w:rPr>
          <w:rFonts w:cstheme="minorHAnsi"/>
          <w:sz w:val="23"/>
          <w:szCs w:val="23"/>
        </w:rPr>
        <w:t>u</w:t>
      </w:r>
      <w:r w:rsidR="00816D99" w:rsidRPr="00BB6438">
        <w:rPr>
          <w:rFonts w:cstheme="minorHAnsi"/>
          <w:sz w:val="23"/>
          <w:szCs w:val="23"/>
        </w:rPr>
        <w:t>e regulated procurement</w:t>
      </w:r>
      <w:r w:rsidR="00516FA6" w:rsidRPr="00BB6438">
        <w:rPr>
          <w:rFonts w:cstheme="minorHAnsi"/>
          <w:sz w:val="23"/>
          <w:szCs w:val="23"/>
        </w:rPr>
        <w:t>s</w:t>
      </w:r>
      <w:r w:rsidR="00816D99" w:rsidRPr="00BB6438">
        <w:rPr>
          <w:rFonts w:cstheme="minorHAnsi"/>
          <w:sz w:val="23"/>
          <w:szCs w:val="23"/>
        </w:rPr>
        <w:t xml:space="preserve"> completed</w:t>
      </w:r>
      <w:r w:rsidR="00C6474A" w:rsidRPr="00BB6438">
        <w:rPr>
          <w:rFonts w:cstheme="minorHAnsi"/>
          <w:sz w:val="23"/>
          <w:szCs w:val="23"/>
        </w:rPr>
        <w:t xml:space="preserve"> and</w:t>
      </w:r>
      <w:r w:rsidR="00816D99" w:rsidRPr="00BB6438">
        <w:rPr>
          <w:rFonts w:cstheme="minorHAnsi"/>
          <w:sz w:val="23"/>
          <w:szCs w:val="23"/>
        </w:rPr>
        <w:t xml:space="preserve"> EU regulated procurements </w:t>
      </w:r>
      <w:r w:rsidR="00516FA6" w:rsidRPr="00BB6438">
        <w:rPr>
          <w:rFonts w:cstheme="minorHAnsi"/>
          <w:sz w:val="23"/>
          <w:szCs w:val="23"/>
        </w:rPr>
        <w:t>completed</w:t>
      </w:r>
      <w:r w:rsidRPr="00BB6438">
        <w:rPr>
          <w:rFonts w:cstheme="minorHAnsi"/>
          <w:sz w:val="23"/>
          <w:szCs w:val="23"/>
        </w:rPr>
        <w:t>.</w:t>
      </w:r>
      <w:r w:rsidR="00E169B1" w:rsidRPr="00BB6438">
        <w:rPr>
          <w:rFonts w:cstheme="minorHAnsi"/>
          <w:sz w:val="23"/>
          <w:szCs w:val="23"/>
        </w:rPr>
        <w:t xml:space="preserve"> </w:t>
      </w:r>
      <w:r w:rsidR="002C2A92" w:rsidRPr="00BB6438">
        <w:rPr>
          <w:rFonts w:cstheme="minorHAnsi"/>
          <w:sz w:val="23"/>
          <w:szCs w:val="23"/>
        </w:rPr>
        <w:t xml:space="preserve"> </w:t>
      </w:r>
    </w:p>
    <w:p w14:paraId="545F418B" w14:textId="77777777" w:rsidR="0047390F" w:rsidRDefault="0047390F" w:rsidP="00BB6438">
      <w:pPr>
        <w:spacing w:after="0" w:line="240" w:lineRule="auto"/>
        <w:jc w:val="both"/>
        <w:rPr>
          <w:rFonts w:cstheme="minorHAnsi"/>
          <w:sz w:val="23"/>
          <w:szCs w:val="23"/>
        </w:rPr>
      </w:pPr>
    </w:p>
    <w:p w14:paraId="65624A49" w14:textId="77777777" w:rsidR="00424F78" w:rsidRPr="00BB6438" w:rsidRDefault="00E169B1" w:rsidP="00BB6438">
      <w:pPr>
        <w:spacing w:after="0" w:line="240" w:lineRule="auto"/>
        <w:jc w:val="both"/>
        <w:rPr>
          <w:rFonts w:cstheme="minorHAnsi"/>
          <w:sz w:val="23"/>
          <w:szCs w:val="23"/>
        </w:rPr>
      </w:pPr>
      <w:r w:rsidRPr="00BB6438">
        <w:rPr>
          <w:rFonts w:cstheme="minorHAnsi"/>
          <w:sz w:val="23"/>
          <w:szCs w:val="23"/>
        </w:rPr>
        <w:t>For</w:t>
      </w:r>
      <w:r w:rsidR="008670B9" w:rsidRPr="00BB6438">
        <w:rPr>
          <w:rFonts w:cstheme="minorHAnsi"/>
          <w:sz w:val="23"/>
          <w:szCs w:val="23"/>
        </w:rPr>
        <w:t xml:space="preserve"> each completed regulated procurement t</w:t>
      </w:r>
      <w:r w:rsidRPr="00BB6438">
        <w:rPr>
          <w:rFonts w:cstheme="minorHAnsi"/>
          <w:sz w:val="23"/>
          <w:szCs w:val="23"/>
        </w:rPr>
        <w:t>he</w:t>
      </w:r>
      <w:r w:rsidR="00516FA6" w:rsidRPr="00BB6438">
        <w:rPr>
          <w:rFonts w:cstheme="minorHAnsi"/>
          <w:sz w:val="23"/>
          <w:szCs w:val="23"/>
        </w:rPr>
        <w:t xml:space="preserve"> information</w:t>
      </w:r>
      <w:r w:rsidR="008670B9" w:rsidRPr="00BB6438">
        <w:rPr>
          <w:rFonts w:cstheme="minorHAnsi"/>
          <w:sz w:val="23"/>
          <w:szCs w:val="23"/>
        </w:rPr>
        <w:t xml:space="preserve"> provided shows</w:t>
      </w:r>
      <w:r w:rsidR="00424F78" w:rsidRPr="00BB6438">
        <w:rPr>
          <w:rFonts w:cstheme="minorHAnsi"/>
          <w:sz w:val="23"/>
          <w:szCs w:val="23"/>
        </w:rPr>
        <w:t>:</w:t>
      </w:r>
    </w:p>
    <w:p w14:paraId="06C8B5BA" w14:textId="77777777" w:rsidR="0047390F" w:rsidRDefault="0047390F" w:rsidP="0047390F">
      <w:pPr>
        <w:pStyle w:val="ListParagraph"/>
        <w:spacing w:after="0" w:line="240" w:lineRule="auto"/>
        <w:rPr>
          <w:rFonts w:cstheme="minorHAnsi"/>
          <w:sz w:val="23"/>
          <w:szCs w:val="23"/>
        </w:rPr>
      </w:pPr>
      <w:bookmarkStart w:id="1" w:name="_Hlk495569067"/>
    </w:p>
    <w:p w14:paraId="5CF066ED" w14:textId="77777777" w:rsidR="0075747C" w:rsidRPr="00BB6438" w:rsidRDefault="0075747C" w:rsidP="00BB6438">
      <w:pPr>
        <w:pStyle w:val="ListParagraph"/>
        <w:numPr>
          <w:ilvl w:val="0"/>
          <w:numId w:val="4"/>
        </w:numPr>
        <w:spacing w:after="0" w:line="240" w:lineRule="auto"/>
        <w:rPr>
          <w:rFonts w:cstheme="minorHAnsi"/>
          <w:sz w:val="23"/>
          <w:szCs w:val="23"/>
        </w:rPr>
      </w:pPr>
      <w:r w:rsidRPr="00BB6438">
        <w:rPr>
          <w:rFonts w:cstheme="minorHAnsi"/>
          <w:sz w:val="23"/>
          <w:szCs w:val="23"/>
        </w:rPr>
        <w:t>the date of award</w:t>
      </w:r>
    </w:p>
    <w:p w14:paraId="0DA98172" w14:textId="77777777" w:rsidR="0075747C" w:rsidRPr="00BB6438" w:rsidRDefault="0075747C" w:rsidP="00BB6438">
      <w:pPr>
        <w:pStyle w:val="ListParagraph"/>
        <w:numPr>
          <w:ilvl w:val="0"/>
          <w:numId w:val="4"/>
        </w:numPr>
        <w:spacing w:after="0" w:line="240" w:lineRule="auto"/>
        <w:rPr>
          <w:rFonts w:cstheme="minorHAnsi"/>
          <w:sz w:val="23"/>
          <w:szCs w:val="23"/>
        </w:rPr>
      </w:pPr>
      <w:r w:rsidRPr="00BB6438">
        <w:rPr>
          <w:rFonts w:cstheme="minorHAnsi"/>
          <w:sz w:val="23"/>
          <w:szCs w:val="23"/>
        </w:rPr>
        <w:t xml:space="preserve">the start </w:t>
      </w:r>
      <w:r w:rsidR="00A0274E" w:rsidRPr="00BB6438">
        <w:rPr>
          <w:rFonts w:cstheme="minorHAnsi"/>
          <w:sz w:val="23"/>
          <w:szCs w:val="23"/>
        </w:rPr>
        <w:t>dates</w:t>
      </w:r>
    </w:p>
    <w:p w14:paraId="3AD7A2BE" w14:textId="77777777" w:rsidR="0075747C" w:rsidRPr="00BB6438" w:rsidRDefault="0075747C" w:rsidP="00BB6438">
      <w:pPr>
        <w:pStyle w:val="ListParagraph"/>
        <w:numPr>
          <w:ilvl w:val="0"/>
          <w:numId w:val="4"/>
        </w:numPr>
        <w:spacing w:after="0" w:line="240" w:lineRule="auto"/>
        <w:rPr>
          <w:rFonts w:cstheme="minorHAnsi"/>
          <w:sz w:val="23"/>
          <w:szCs w:val="23"/>
        </w:rPr>
      </w:pPr>
      <w:r w:rsidRPr="00BB6438">
        <w:rPr>
          <w:rFonts w:cstheme="minorHAnsi"/>
          <w:sz w:val="23"/>
          <w:szCs w:val="23"/>
        </w:rPr>
        <w:t>the category subject matter</w:t>
      </w:r>
    </w:p>
    <w:p w14:paraId="7D8B32EE" w14:textId="77777777" w:rsidR="0075747C" w:rsidRPr="00BB6438" w:rsidRDefault="0075747C" w:rsidP="00BB6438">
      <w:pPr>
        <w:pStyle w:val="ListParagraph"/>
        <w:numPr>
          <w:ilvl w:val="0"/>
          <w:numId w:val="4"/>
        </w:numPr>
        <w:spacing w:after="0" w:line="240" w:lineRule="auto"/>
        <w:rPr>
          <w:rFonts w:cstheme="minorHAnsi"/>
          <w:sz w:val="23"/>
          <w:szCs w:val="23"/>
        </w:rPr>
      </w:pPr>
      <w:r w:rsidRPr="00BB6438">
        <w:rPr>
          <w:rFonts w:cstheme="minorHAnsi"/>
          <w:sz w:val="23"/>
          <w:szCs w:val="23"/>
        </w:rPr>
        <w:t>the name of the supplier</w:t>
      </w:r>
    </w:p>
    <w:p w14:paraId="602DC17B" w14:textId="77777777" w:rsidR="0075747C" w:rsidRPr="00BB6438" w:rsidRDefault="0075747C" w:rsidP="00BB6438">
      <w:pPr>
        <w:pStyle w:val="ListParagraph"/>
        <w:numPr>
          <w:ilvl w:val="0"/>
          <w:numId w:val="4"/>
        </w:numPr>
        <w:spacing w:after="0" w:line="240" w:lineRule="auto"/>
        <w:rPr>
          <w:rFonts w:cstheme="minorHAnsi"/>
          <w:sz w:val="23"/>
          <w:szCs w:val="23"/>
        </w:rPr>
      </w:pPr>
      <w:r w:rsidRPr="00BB6438">
        <w:rPr>
          <w:rFonts w:cstheme="minorHAnsi"/>
          <w:sz w:val="23"/>
          <w:szCs w:val="23"/>
        </w:rPr>
        <w:t>estimated value of the contract – total over contract perio</w:t>
      </w:r>
      <w:r w:rsidR="003A4ABD" w:rsidRPr="00BB6438">
        <w:rPr>
          <w:rFonts w:cstheme="minorHAnsi"/>
          <w:sz w:val="23"/>
          <w:szCs w:val="23"/>
        </w:rPr>
        <w:t>d</w:t>
      </w:r>
    </w:p>
    <w:p w14:paraId="5664709C" w14:textId="77777777" w:rsidR="00A0274E" w:rsidRPr="00BB6438" w:rsidRDefault="0075747C" w:rsidP="00BB6438">
      <w:pPr>
        <w:pStyle w:val="ListParagraph"/>
        <w:numPr>
          <w:ilvl w:val="0"/>
          <w:numId w:val="4"/>
        </w:numPr>
        <w:spacing w:after="0" w:line="240" w:lineRule="auto"/>
        <w:rPr>
          <w:rFonts w:cstheme="minorHAnsi"/>
          <w:sz w:val="23"/>
          <w:szCs w:val="23"/>
        </w:rPr>
      </w:pPr>
      <w:r w:rsidRPr="00BB6438">
        <w:rPr>
          <w:rFonts w:cstheme="minorHAnsi"/>
          <w:sz w:val="23"/>
          <w:szCs w:val="23"/>
        </w:rPr>
        <w:t>collaborative or institution owned</w:t>
      </w:r>
    </w:p>
    <w:p w14:paraId="66410436" w14:textId="6E972C9F" w:rsidR="00A0274E" w:rsidRPr="00BB6438" w:rsidRDefault="00C16E06" w:rsidP="00BB6438">
      <w:pPr>
        <w:pStyle w:val="ListParagraph"/>
        <w:numPr>
          <w:ilvl w:val="0"/>
          <w:numId w:val="4"/>
        </w:numPr>
        <w:spacing w:after="0" w:line="240" w:lineRule="auto"/>
        <w:rPr>
          <w:rFonts w:cstheme="minorHAnsi"/>
          <w:sz w:val="23"/>
          <w:szCs w:val="23"/>
        </w:rPr>
      </w:pPr>
      <w:r w:rsidRPr="00BB6438">
        <w:rPr>
          <w:rFonts w:cstheme="minorHAnsi"/>
          <w:sz w:val="23"/>
          <w:szCs w:val="23"/>
        </w:rPr>
        <w:t>The</w:t>
      </w:r>
      <w:r w:rsidR="0075747C" w:rsidRPr="00BB6438">
        <w:rPr>
          <w:rFonts w:cstheme="minorHAnsi"/>
          <w:sz w:val="23"/>
          <w:szCs w:val="23"/>
        </w:rPr>
        <w:t xml:space="preserve"> end date provided for in the contract or a description of the circumstances in which the contract </w:t>
      </w:r>
      <w:r w:rsidR="009472BC" w:rsidRPr="00BB6438">
        <w:rPr>
          <w:rFonts w:cstheme="minorHAnsi"/>
          <w:sz w:val="23"/>
          <w:szCs w:val="23"/>
        </w:rPr>
        <w:t>will end</w:t>
      </w:r>
      <w:r w:rsidR="0075747C" w:rsidRPr="00BB6438">
        <w:rPr>
          <w:rFonts w:cstheme="minorHAnsi"/>
          <w:sz w:val="23"/>
          <w:szCs w:val="23"/>
        </w:rPr>
        <w:t>.</w:t>
      </w:r>
    </w:p>
    <w:bookmarkEnd w:id="1"/>
    <w:p w14:paraId="674B68E7" w14:textId="77777777" w:rsidR="0047390F" w:rsidRDefault="0047390F" w:rsidP="00BB6438">
      <w:pPr>
        <w:spacing w:after="0" w:line="240" w:lineRule="auto"/>
        <w:rPr>
          <w:rFonts w:cstheme="minorHAnsi"/>
          <w:b/>
          <w:color w:val="2E74B5" w:themeColor="accent1" w:themeShade="BF"/>
          <w:sz w:val="23"/>
          <w:szCs w:val="23"/>
        </w:rPr>
      </w:pPr>
    </w:p>
    <w:p w14:paraId="5304453A" w14:textId="77777777" w:rsidR="000F2004" w:rsidRPr="00BB6438" w:rsidRDefault="002860A1" w:rsidP="00BB6438">
      <w:pPr>
        <w:spacing w:after="0" w:line="240" w:lineRule="auto"/>
        <w:rPr>
          <w:rFonts w:cstheme="minorHAnsi"/>
          <w:b/>
          <w:color w:val="2E74B5" w:themeColor="accent1" w:themeShade="BF"/>
          <w:sz w:val="23"/>
          <w:szCs w:val="23"/>
        </w:rPr>
      </w:pPr>
      <w:r w:rsidRPr="00BB6438">
        <w:rPr>
          <w:rFonts w:cstheme="minorHAnsi"/>
          <w:b/>
          <w:color w:val="2E74B5" w:themeColor="accent1" w:themeShade="BF"/>
          <w:sz w:val="23"/>
          <w:szCs w:val="23"/>
        </w:rPr>
        <w:t>Section 2</w:t>
      </w:r>
      <w:r w:rsidR="00CD2A68" w:rsidRPr="00BB6438">
        <w:rPr>
          <w:rFonts w:cstheme="minorHAnsi"/>
          <w:b/>
          <w:color w:val="2E74B5" w:themeColor="accent1" w:themeShade="BF"/>
          <w:sz w:val="23"/>
          <w:szCs w:val="23"/>
        </w:rPr>
        <w:t>:</w:t>
      </w:r>
      <w:r w:rsidRPr="00BB6438">
        <w:rPr>
          <w:rFonts w:cstheme="minorHAnsi"/>
          <w:b/>
          <w:color w:val="2E74B5" w:themeColor="accent1" w:themeShade="BF"/>
          <w:sz w:val="23"/>
          <w:szCs w:val="23"/>
        </w:rPr>
        <w:t xml:space="preserve"> Review of Regulated Procurement Compliance </w:t>
      </w:r>
    </w:p>
    <w:p w14:paraId="65E09DB5" w14:textId="77777777" w:rsidR="0047390F" w:rsidRDefault="0047390F" w:rsidP="00BB6438">
      <w:pPr>
        <w:spacing w:after="0" w:line="240" w:lineRule="auto"/>
        <w:jc w:val="both"/>
        <w:rPr>
          <w:rFonts w:cstheme="minorHAnsi"/>
          <w:sz w:val="23"/>
          <w:szCs w:val="23"/>
        </w:rPr>
      </w:pPr>
    </w:p>
    <w:p w14:paraId="750F0836" w14:textId="77777777" w:rsidR="0078518E" w:rsidRPr="00BB6438" w:rsidRDefault="0078518E" w:rsidP="00BB6438">
      <w:pPr>
        <w:spacing w:after="0" w:line="240" w:lineRule="auto"/>
        <w:jc w:val="both"/>
        <w:rPr>
          <w:rFonts w:cstheme="minorHAnsi"/>
          <w:sz w:val="23"/>
          <w:szCs w:val="23"/>
        </w:rPr>
      </w:pPr>
      <w:r w:rsidRPr="00BB6438">
        <w:rPr>
          <w:rFonts w:cstheme="minorHAnsi"/>
          <w:sz w:val="23"/>
          <w:szCs w:val="23"/>
        </w:rPr>
        <w:t>Where appropriate,</w:t>
      </w:r>
      <w:r w:rsidR="00EC5B59" w:rsidRPr="00BB6438">
        <w:rPr>
          <w:rFonts w:cstheme="minorHAnsi"/>
          <w:sz w:val="23"/>
          <w:szCs w:val="23"/>
        </w:rPr>
        <w:t xml:space="preserve"> Glasgow Kelvin College</w:t>
      </w:r>
      <w:r w:rsidRPr="00BB6438">
        <w:rPr>
          <w:rFonts w:cstheme="minorHAnsi"/>
          <w:color w:val="4472C4" w:themeColor="accent5"/>
          <w:sz w:val="23"/>
          <w:szCs w:val="23"/>
        </w:rPr>
        <w:t xml:space="preserve"> </w:t>
      </w:r>
      <w:r w:rsidRPr="00BB6438">
        <w:rPr>
          <w:rFonts w:cstheme="minorHAnsi"/>
          <w:sz w:val="23"/>
          <w:szCs w:val="23"/>
        </w:rPr>
        <w:t xml:space="preserve">has made use of collaborative contracts to deliver improved contract terms, supported contract and supplier management, sustainable procurement outcomes and value for money (the best balance of cost, quality </w:t>
      </w:r>
      <w:r w:rsidR="002C2A92" w:rsidRPr="00BB6438">
        <w:rPr>
          <w:rFonts w:cstheme="minorHAnsi"/>
          <w:sz w:val="23"/>
          <w:szCs w:val="23"/>
        </w:rPr>
        <w:t>and sustainability)</w:t>
      </w:r>
      <w:r w:rsidRPr="00BB6438">
        <w:rPr>
          <w:rFonts w:cstheme="minorHAnsi"/>
          <w:sz w:val="23"/>
          <w:szCs w:val="23"/>
        </w:rPr>
        <w:t>.</w:t>
      </w:r>
    </w:p>
    <w:p w14:paraId="5CBAE931" w14:textId="77777777" w:rsidR="0078518E" w:rsidRPr="00BB6438" w:rsidRDefault="0078518E" w:rsidP="00BB6438">
      <w:pPr>
        <w:spacing w:after="0" w:line="240" w:lineRule="auto"/>
        <w:jc w:val="both"/>
        <w:rPr>
          <w:rFonts w:cstheme="minorHAnsi"/>
          <w:sz w:val="23"/>
          <w:szCs w:val="23"/>
        </w:rPr>
      </w:pPr>
      <w:r w:rsidRPr="00BB6438">
        <w:rPr>
          <w:rFonts w:cstheme="minorHAnsi"/>
          <w:sz w:val="23"/>
          <w:szCs w:val="23"/>
        </w:rPr>
        <w:t>In making its regulated procurements every care has been taken to ensure that the College awards the business to suppliers who are capable, reliable and who can demonstrate that they meet high ethical standards and values in the conduct of their business.</w:t>
      </w:r>
    </w:p>
    <w:p w14:paraId="0990D419" w14:textId="77777777" w:rsidR="0047390F" w:rsidRDefault="0047390F" w:rsidP="00BB6438">
      <w:pPr>
        <w:spacing w:after="0" w:line="240" w:lineRule="auto"/>
        <w:jc w:val="both"/>
        <w:rPr>
          <w:rFonts w:cstheme="minorHAnsi"/>
          <w:sz w:val="23"/>
          <w:szCs w:val="23"/>
        </w:rPr>
      </w:pPr>
    </w:p>
    <w:p w14:paraId="142567A6" w14:textId="77777777" w:rsidR="00457DAA" w:rsidRPr="00BB6438" w:rsidRDefault="0078518E" w:rsidP="00BB6438">
      <w:pPr>
        <w:spacing w:after="0" w:line="240" w:lineRule="auto"/>
        <w:jc w:val="both"/>
        <w:rPr>
          <w:rFonts w:cstheme="minorHAnsi"/>
          <w:sz w:val="23"/>
          <w:szCs w:val="23"/>
        </w:rPr>
      </w:pPr>
      <w:r w:rsidRPr="00BB6438">
        <w:rPr>
          <w:rFonts w:cstheme="minorHAnsi"/>
          <w:sz w:val="23"/>
          <w:szCs w:val="23"/>
        </w:rPr>
        <w:t>In the period covered by this report the College has conducted all its regulated procurements in compliance with EU Treaty Principles of equal treatment, non-discrimination, transparency, proportionality and mutual recognition.</w:t>
      </w:r>
    </w:p>
    <w:p w14:paraId="7A06175B" w14:textId="77777777" w:rsidR="0047390F" w:rsidRDefault="0047390F" w:rsidP="00BB6438">
      <w:pPr>
        <w:spacing w:after="0" w:line="240" w:lineRule="auto"/>
        <w:jc w:val="both"/>
        <w:rPr>
          <w:rFonts w:cstheme="minorHAnsi"/>
          <w:sz w:val="23"/>
          <w:szCs w:val="23"/>
        </w:rPr>
      </w:pPr>
    </w:p>
    <w:p w14:paraId="56BAE5E8" w14:textId="77777777" w:rsidR="00230880" w:rsidRPr="00BB6438" w:rsidRDefault="002C2A92" w:rsidP="00BB6438">
      <w:pPr>
        <w:spacing w:after="0" w:line="240" w:lineRule="auto"/>
        <w:jc w:val="both"/>
        <w:rPr>
          <w:rFonts w:cstheme="minorHAnsi"/>
          <w:sz w:val="23"/>
          <w:szCs w:val="23"/>
        </w:rPr>
      </w:pPr>
      <w:r w:rsidRPr="00BB6438">
        <w:rPr>
          <w:rFonts w:cstheme="minorHAnsi"/>
          <w:sz w:val="23"/>
          <w:szCs w:val="23"/>
        </w:rPr>
        <w:t xml:space="preserve">Successful delivery against the procurement strategy objectives is part of an action plan that seeks incremental improvements to process and outcomes over time.  The action plan is based on the College assessment against the Scottish Government Procurement and Commercial Improvement Programme (PCIP).  The PCIP is a useful tool through which can provide valuable benchmarks by which necessary improvements might be identified, consulted over and implemented.  </w:t>
      </w:r>
    </w:p>
    <w:p w14:paraId="5B12EC31" w14:textId="77777777" w:rsidR="0047390F" w:rsidRDefault="0047390F" w:rsidP="00BB6438">
      <w:pPr>
        <w:spacing w:after="0" w:line="240" w:lineRule="auto"/>
        <w:jc w:val="both"/>
        <w:rPr>
          <w:rFonts w:cstheme="minorHAnsi"/>
          <w:sz w:val="23"/>
          <w:szCs w:val="23"/>
        </w:rPr>
      </w:pPr>
    </w:p>
    <w:p w14:paraId="14AEC5D1" w14:textId="07EC4E80" w:rsidR="00CD308E" w:rsidRPr="007A63B9" w:rsidRDefault="002C2A92" w:rsidP="00CD308E">
      <w:pPr>
        <w:jc w:val="both"/>
        <w:rPr>
          <w:rFonts w:cstheme="minorHAnsi"/>
          <w:sz w:val="23"/>
          <w:szCs w:val="23"/>
        </w:rPr>
      </w:pPr>
      <w:r w:rsidRPr="005F6225">
        <w:rPr>
          <w:rFonts w:cstheme="minorHAnsi"/>
          <w:sz w:val="23"/>
          <w:szCs w:val="23"/>
        </w:rPr>
        <w:t xml:space="preserve">The College’s most recent PCIP </w:t>
      </w:r>
      <w:r w:rsidR="00E10DC2" w:rsidRPr="005F6225">
        <w:rPr>
          <w:rFonts w:cstheme="minorHAnsi"/>
          <w:sz w:val="23"/>
          <w:szCs w:val="23"/>
        </w:rPr>
        <w:t xml:space="preserve">assessment </w:t>
      </w:r>
      <w:r w:rsidR="00214CCB" w:rsidRPr="005F6225">
        <w:rPr>
          <w:rFonts w:cstheme="minorHAnsi"/>
          <w:sz w:val="23"/>
          <w:szCs w:val="23"/>
        </w:rPr>
        <w:t xml:space="preserve">which was a Pulse assessment </w:t>
      </w:r>
      <w:r w:rsidRPr="005F6225">
        <w:rPr>
          <w:rFonts w:cstheme="minorHAnsi"/>
          <w:sz w:val="23"/>
          <w:szCs w:val="23"/>
        </w:rPr>
        <w:t>was conducted in 20</w:t>
      </w:r>
      <w:r w:rsidR="00214CCB" w:rsidRPr="005F6225">
        <w:rPr>
          <w:rFonts w:cstheme="minorHAnsi"/>
          <w:sz w:val="23"/>
          <w:szCs w:val="23"/>
        </w:rPr>
        <w:t>24</w:t>
      </w:r>
      <w:r w:rsidRPr="005F6225">
        <w:rPr>
          <w:rFonts w:cstheme="minorHAnsi"/>
          <w:sz w:val="23"/>
          <w:szCs w:val="23"/>
        </w:rPr>
        <w:t xml:space="preserve">. Due to the College </w:t>
      </w:r>
      <w:r w:rsidR="00D438B7" w:rsidRPr="005F6225">
        <w:rPr>
          <w:rFonts w:cstheme="minorHAnsi"/>
          <w:sz w:val="23"/>
          <w:szCs w:val="23"/>
        </w:rPr>
        <w:t>expenditure</w:t>
      </w:r>
      <w:r w:rsidR="00D506D3" w:rsidRPr="005F6225">
        <w:rPr>
          <w:rFonts w:cstheme="minorHAnsi"/>
          <w:sz w:val="23"/>
          <w:szCs w:val="23"/>
        </w:rPr>
        <w:t>,</w:t>
      </w:r>
      <w:r w:rsidRPr="005F6225">
        <w:rPr>
          <w:rFonts w:cstheme="minorHAnsi"/>
          <w:sz w:val="23"/>
          <w:szCs w:val="23"/>
        </w:rPr>
        <w:t xml:space="preserve"> it was subject to a “lite” assessment. </w:t>
      </w:r>
      <w:r w:rsidR="00552186" w:rsidRPr="005F6225">
        <w:rPr>
          <w:rFonts w:cstheme="minorHAnsi"/>
          <w:sz w:val="23"/>
          <w:szCs w:val="23"/>
        </w:rPr>
        <w:t xml:space="preserve">Glasgow Kelvin </w:t>
      </w:r>
      <w:r w:rsidR="00E73D1E" w:rsidRPr="005F6225">
        <w:rPr>
          <w:rFonts w:cstheme="minorHAnsi"/>
          <w:sz w:val="23"/>
          <w:szCs w:val="23"/>
        </w:rPr>
        <w:t>College maintained</w:t>
      </w:r>
      <w:r w:rsidR="0003469E" w:rsidRPr="005F6225">
        <w:rPr>
          <w:rFonts w:cstheme="minorHAnsi"/>
          <w:sz w:val="23"/>
          <w:szCs w:val="23"/>
        </w:rPr>
        <w:t xml:space="preserve"> </w:t>
      </w:r>
      <w:r w:rsidR="00552186" w:rsidRPr="005F6225">
        <w:rPr>
          <w:rFonts w:cstheme="minorHAnsi"/>
          <w:sz w:val="23"/>
          <w:szCs w:val="23"/>
        </w:rPr>
        <w:t>a score of 8</w:t>
      </w:r>
      <w:r w:rsidR="004A0FD7" w:rsidRPr="005F6225">
        <w:rPr>
          <w:rFonts w:cstheme="minorHAnsi"/>
          <w:sz w:val="23"/>
          <w:szCs w:val="23"/>
        </w:rPr>
        <w:t>7</w:t>
      </w:r>
      <w:r w:rsidR="00552186" w:rsidRPr="005F6225">
        <w:rPr>
          <w:rFonts w:cstheme="minorHAnsi"/>
          <w:sz w:val="23"/>
          <w:szCs w:val="23"/>
        </w:rPr>
        <w:t xml:space="preserve">% </w:t>
      </w:r>
      <w:r w:rsidR="00D75B61" w:rsidRPr="005F6225">
        <w:rPr>
          <w:rFonts w:cstheme="minorHAnsi"/>
          <w:sz w:val="23"/>
          <w:szCs w:val="23"/>
        </w:rPr>
        <w:t xml:space="preserve">which is </w:t>
      </w:r>
      <w:r w:rsidR="00552186" w:rsidRPr="005F6225">
        <w:rPr>
          <w:rFonts w:cstheme="minorHAnsi"/>
          <w:sz w:val="23"/>
          <w:szCs w:val="23"/>
        </w:rPr>
        <w:t>a Gold</w:t>
      </w:r>
      <w:r w:rsidR="00D75B61" w:rsidRPr="005F6225">
        <w:rPr>
          <w:rFonts w:cstheme="minorHAnsi"/>
          <w:sz w:val="23"/>
          <w:szCs w:val="23"/>
        </w:rPr>
        <w:t xml:space="preserve"> Banding</w:t>
      </w:r>
      <w:r w:rsidR="00EA4A9D" w:rsidRPr="005F6225">
        <w:rPr>
          <w:rFonts w:cstheme="minorHAnsi"/>
          <w:sz w:val="23"/>
          <w:szCs w:val="23"/>
        </w:rPr>
        <w:t xml:space="preserve"> and a</w:t>
      </w:r>
      <w:r w:rsidR="005F6225" w:rsidRPr="005F6225">
        <w:rPr>
          <w:rFonts w:cstheme="minorHAnsi"/>
          <w:sz w:val="23"/>
          <w:szCs w:val="23"/>
        </w:rPr>
        <w:t>n increase on the 85% scored in 201</w:t>
      </w:r>
      <w:r w:rsidR="00E73D1E">
        <w:rPr>
          <w:rFonts w:cstheme="minorHAnsi"/>
          <w:sz w:val="23"/>
          <w:szCs w:val="23"/>
        </w:rPr>
        <w:t>6</w:t>
      </w:r>
      <w:r w:rsidR="00552186" w:rsidRPr="005F6225">
        <w:rPr>
          <w:rFonts w:cstheme="minorHAnsi"/>
          <w:sz w:val="23"/>
          <w:szCs w:val="23"/>
        </w:rPr>
        <w:t>.</w:t>
      </w:r>
      <w:r w:rsidR="00D75B61" w:rsidRPr="005F6225">
        <w:rPr>
          <w:rFonts w:cstheme="minorHAnsi"/>
          <w:sz w:val="23"/>
          <w:szCs w:val="23"/>
        </w:rPr>
        <w:t xml:space="preserve"> The </w:t>
      </w:r>
      <w:r w:rsidR="00F07FF2" w:rsidRPr="005F6225">
        <w:rPr>
          <w:rFonts w:cstheme="minorHAnsi"/>
          <w:sz w:val="23"/>
          <w:szCs w:val="23"/>
        </w:rPr>
        <w:t xml:space="preserve">examiner from APUC advised that there had been areas of improvement since the last full PCIP assessment </w:t>
      </w:r>
      <w:r w:rsidR="00917CB3" w:rsidRPr="005F6225">
        <w:rPr>
          <w:rFonts w:cstheme="minorHAnsi"/>
          <w:sz w:val="23"/>
          <w:szCs w:val="23"/>
        </w:rPr>
        <w:t xml:space="preserve">in 2019 </w:t>
      </w:r>
      <w:r w:rsidR="00F07FF2" w:rsidRPr="005F6225">
        <w:rPr>
          <w:rFonts w:cstheme="minorHAnsi"/>
          <w:sz w:val="23"/>
          <w:szCs w:val="23"/>
        </w:rPr>
        <w:t xml:space="preserve">and </w:t>
      </w:r>
      <w:r w:rsidR="00917CB3" w:rsidRPr="005F6225">
        <w:rPr>
          <w:rFonts w:cstheme="minorHAnsi"/>
          <w:sz w:val="23"/>
          <w:szCs w:val="23"/>
        </w:rPr>
        <w:t xml:space="preserve">the college would have received additional points </w:t>
      </w:r>
      <w:r w:rsidR="00574DCB" w:rsidRPr="005F6225">
        <w:rPr>
          <w:rFonts w:cstheme="minorHAnsi"/>
          <w:sz w:val="23"/>
          <w:szCs w:val="23"/>
        </w:rPr>
        <w:t>due to</w:t>
      </w:r>
      <w:r w:rsidR="00917CB3" w:rsidRPr="005F6225">
        <w:rPr>
          <w:rFonts w:cstheme="minorHAnsi"/>
          <w:sz w:val="23"/>
          <w:szCs w:val="23"/>
        </w:rPr>
        <w:t xml:space="preserve"> improvement in performance.</w:t>
      </w:r>
      <w:r w:rsidR="00552186" w:rsidRPr="005F6225">
        <w:rPr>
          <w:rFonts w:cstheme="minorHAnsi"/>
          <w:sz w:val="23"/>
          <w:szCs w:val="23"/>
        </w:rPr>
        <w:t xml:space="preserve">  This scoring demonstrate</w:t>
      </w:r>
      <w:r w:rsidR="00BC64BC" w:rsidRPr="005F6225">
        <w:rPr>
          <w:rFonts w:cstheme="minorHAnsi"/>
          <w:sz w:val="23"/>
          <w:szCs w:val="23"/>
        </w:rPr>
        <w:t>d</w:t>
      </w:r>
      <w:r w:rsidR="00552186" w:rsidRPr="005F6225">
        <w:rPr>
          <w:rFonts w:cstheme="minorHAnsi"/>
          <w:sz w:val="23"/>
          <w:szCs w:val="23"/>
        </w:rPr>
        <w:t xml:space="preserve"> excellent performance across </w:t>
      </w:r>
      <w:r w:rsidR="00BC64BC" w:rsidRPr="005F6225">
        <w:rPr>
          <w:rFonts w:cstheme="minorHAnsi"/>
          <w:sz w:val="23"/>
          <w:szCs w:val="23"/>
        </w:rPr>
        <w:t>the core</w:t>
      </w:r>
      <w:r w:rsidR="00552186" w:rsidRPr="005F6225">
        <w:rPr>
          <w:rFonts w:cstheme="minorHAnsi"/>
          <w:sz w:val="23"/>
          <w:szCs w:val="23"/>
        </w:rPr>
        <w:t xml:space="preserve"> assessment areas and contract compliance is increasing year on year.</w:t>
      </w:r>
      <w:r w:rsidR="00587BF8">
        <w:rPr>
          <w:rFonts w:cstheme="minorHAnsi"/>
          <w:sz w:val="23"/>
          <w:szCs w:val="23"/>
        </w:rPr>
        <w:t xml:space="preserve"> </w:t>
      </w:r>
    </w:p>
    <w:p w14:paraId="005C8CCC" w14:textId="637863D6" w:rsidR="00964098" w:rsidRDefault="00964098" w:rsidP="00BB6438">
      <w:pPr>
        <w:spacing w:after="0" w:line="240" w:lineRule="auto"/>
        <w:jc w:val="both"/>
        <w:rPr>
          <w:rFonts w:cstheme="minorHAnsi"/>
          <w:sz w:val="23"/>
          <w:szCs w:val="23"/>
        </w:rPr>
      </w:pPr>
      <w:r w:rsidRPr="00BB6438">
        <w:rPr>
          <w:rFonts w:cstheme="minorHAnsi"/>
          <w:sz w:val="23"/>
          <w:szCs w:val="23"/>
        </w:rPr>
        <w:lastRenderedPageBreak/>
        <w:tab/>
      </w:r>
    </w:p>
    <w:p w14:paraId="732E2B0C" w14:textId="63C07538" w:rsidR="00825F77" w:rsidRPr="00BB6438" w:rsidRDefault="00EC5B59" w:rsidP="00BB6438">
      <w:pPr>
        <w:spacing w:after="0" w:line="240" w:lineRule="auto"/>
        <w:jc w:val="both"/>
        <w:rPr>
          <w:rFonts w:cstheme="minorHAnsi"/>
          <w:sz w:val="23"/>
          <w:szCs w:val="23"/>
        </w:rPr>
      </w:pPr>
      <w:r w:rsidRPr="00BB6438">
        <w:rPr>
          <w:rFonts w:cstheme="minorHAnsi"/>
          <w:sz w:val="23"/>
          <w:szCs w:val="23"/>
        </w:rPr>
        <w:t xml:space="preserve">Glasgow Kelvin College </w:t>
      </w:r>
      <w:r w:rsidR="00D00B6D" w:rsidRPr="00BB6438">
        <w:rPr>
          <w:rFonts w:cstheme="minorHAnsi"/>
          <w:sz w:val="23"/>
          <w:szCs w:val="23"/>
        </w:rPr>
        <w:t>has</w:t>
      </w:r>
      <w:r w:rsidR="00D631BA">
        <w:rPr>
          <w:rFonts w:cstheme="minorHAnsi"/>
          <w:sz w:val="23"/>
          <w:szCs w:val="23"/>
        </w:rPr>
        <w:t xml:space="preserve"> published</w:t>
      </w:r>
      <w:r w:rsidR="00133461" w:rsidRPr="00BB6438">
        <w:rPr>
          <w:rFonts w:cstheme="minorHAnsi"/>
          <w:sz w:val="23"/>
          <w:szCs w:val="23"/>
        </w:rPr>
        <w:t xml:space="preserve"> </w:t>
      </w:r>
      <w:hyperlink r:id="rId14" w:history="1">
        <w:r w:rsidR="00271885" w:rsidRPr="00BB6438">
          <w:rPr>
            <w:rStyle w:val="Hyperlink"/>
            <w:rFonts w:cstheme="minorHAnsi"/>
            <w:color w:val="auto"/>
            <w:sz w:val="23"/>
            <w:szCs w:val="23"/>
          </w:rPr>
          <w:t>Procurement Processes</w:t>
        </w:r>
      </w:hyperlink>
      <w:r w:rsidR="00271885" w:rsidRPr="00BB6438">
        <w:rPr>
          <w:rFonts w:cstheme="minorHAnsi"/>
          <w:sz w:val="23"/>
          <w:szCs w:val="23"/>
        </w:rPr>
        <w:t xml:space="preserve"> </w:t>
      </w:r>
      <w:r w:rsidR="00133461" w:rsidRPr="00BB6438">
        <w:rPr>
          <w:rFonts w:cstheme="minorHAnsi"/>
          <w:sz w:val="23"/>
          <w:szCs w:val="23"/>
        </w:rPr>
        <w:t xml:space="preserve">and sign off </w:t>
      </w:r>
      <w:r w:rsidR="00ED3B69" w:rsidRPr="00BB6438">
        <w:rPr>
          <w:rFonts w:cstheme="minorHAnsi"/>
          <w:sz w:val="23"/>
          <w:szCs w:val="23"/>
        </w:rPr>
        <w:t>arrangements that are</w:t>
      </w:r>
      <w:r w:rsidR="00133461" w:rsidRPr="00BB6438">
        <w:rPr>
          <w:rFonts w:cstheme="minorHAnsi"/>
          <w:sz w:val="23"/>
          <w:szCs w:val="23"/>
        </w:rPr>
        <w:t xml:space="preserve"> consistent with the guidelines set out in the </w:t>
      </w:r>
      <w:r w:rsidR="00D631BA">
        <w:rPr>
          <w:rFonts w:cstheme="minorHAnsi"/>
          <w:sz w:val="23"/>
          <w:szCs w:val="23"/>
        </w:rPr>
        <w:t xml:space="preserve">Scottish Government </w:t>
      </w:r>
      <w:r w:rsidR="00133461" w:rsidRPr="00BB6438">
        <w:rPr>
          <w:rFonts w:cstheme="minorHAnsi"/>
          <w:sz w:val="23"/>
          <w:szCs w:val="23"/>
        </w:rPr>
        <w:t xml:space="preserve">Procurement Journey </w:t>
      </w:r>
      <w:r w:rsidR="00ED3B69" w:rsidRPr="00BB6438">
        <w:rPr>
          <w:rFonts w:cstheme="minorHAnsi"/>
          <w:sz w:val="23"/>
          <w:szCs w:val="23"/>
        </w:rPr>
        <w:t xml:space="preserve">and </w:t>
      </w:r>
      <w:r w:rsidR="00D00B6D" w:rsidRPr="00BB6438">
        <w:rPr>
          <w:rFonts w:cstheme="minorHAnsi"/>
          <w:sz w:val="23"/>
          <w:szCs w:val="23"/>
        </w:rPr>
        <w:t xml:space="preserve">that have met </w:t>
      </w:r>
      <w:r w:rsidR="00271885" w:rsidRPr="00BB6438">
        <w:rPr>
          <w:rFonts w:cstheme="minorHAnsi"/>
          <w:sz w:val="23"/>
          <w:szCs w:val="23"/>
        </w:rPr>
        <w:t>procurement</w:t>
      </w:r>
      <w:r w:rsidR="00D00B6D" w:rsidRPr="00BB6438">
        <w:rPr>
          <w:rFonts w:cstheme="minorHAnsi"/>
          <w:sz w:val="23"/>
          <w:szCs w:val="23"/>
        </w:rPr>
        <w:t xml:space="preserve"> objectives and obligations</w:t>
      </w:r>
      <w:r w:rsidR="00271885" w:rsidRPr="00BB6438">
        <w:rPr>
          <w:rFonts w:cstheme="minorHAnsi"/>
          <w:sz w:val="23"/>
          <w:szCs w:val="23"/>
        </w:rPr>
        <w:t xml:space="preserve">. </w:t>
      </w:r>
    </w:p>
    <w:p w14:paraId="4D3658AE" w14:textId="77777777" w:rsidR="0047390F" w:rsidRDefault="0047390F" w:rsidP="00BB6438">
      <w:pPr>
        <w:spacing w:after="0" w:line="240" w:lineRule="auto"/>
        <w:jc w:val="both"/>
        <w:rPr>
          <w:rFonts w:cstheme="minorHAnsi"/>
          <w:b/>
          <w:color w:val="2E74B5" w:themeColor="accent1" w:themeShade="BF"/>
          <w:sz w:val="23"/>
          <w:szCs w:val="23"/>
        </w:rPr>
      </w:pPr>
    </w:p>
    <w:p w14:paraId="38F4E5A6" w14:textId="77777777" w:rsidR="00BC2D70" w:rsidRPr="00BB6438" w:rsidRDefault="004D7FEC" w:rsidP="00BB6438">
      <w:pPr>
        <w:spacing w:after="0" w:line="240" w:lineRule="auto"/>
        <w:jc w:val="both"/>
        <w:rPr>
          <w:rFonts w:cstheme="minorHAnsi"/>
          <w:b/>
          <w:color w:val="2E74B5" w:themeColor="accent1" w:themeShade="BF"/>
          <w:sz w:val="23"/>
          <w:szCs w:val="23"/>
        </w:rPr>
      </w:pPr>
      <w:r w:rsidRPr="00BB6438">
        <w:rPr>
          <w:rFonts w:cstheme="minorHAnsi"/>
          <w:b/>
          <w:color w:val="2E74B5" w:themeColor="accent1" w:themeShade="BF"/>
          <w:sz w:val="23"/>
          <w:szCs w:val="23"/>
        </w:rPr>
        <w:t>Section 3</w:t>
      </w:r>
      <w:r w:rsidR="00CD2A68" w:rsidRPr="00BB6438">
        <w:rPr>
          <w:rFonts w:cstheme="minorHAnsi"/>
          <w:b/>
          <w:color w:val="2E74B5" w:themeColor="accent1" w:themeShade="BF"/>
          <w:sz w:val="23"/>
          <w:szCs w:val="23"/>
        </w:rPr>
        <w:t>:</w:t>
      </w:r>
      <w:r w:rsidRPr="00BB6438">
        <w:rPr>
          <w:rFonts w:cstheme="minorHAnsi"/>
          <w:b/>
          <w:color w:val="2E74B5" w:themeColor="accent1" w:themeShade="BF"/>
          <w:sz w:val="23"/>
          <w:szCs w:val="23"/>
        </w:rPr>
        <w:t xml:space="preserve"> </w:t>
      </w:r>
      <w:r w:rsidR="005A2482" w:rsidRPr="00BB6438">
        <w:rPr>
          <w:rFonts w:cstheme="minorHAnsi"/>
          <w:b/>
          <w:color w:val="2E74B5" w:themeColor="accent1" w:themeShade="BF"/>
          <w:sz w:val="23"/>
          <w:szCs w:val="23"/>
        </w:rPr>
        <w:t>Community Benefit Summary</w:t>
      </w:r>
    </w:p>
    <w:p w14:paraId="261AF45D" w14:textId="77777777" w:rsidR="0047390F" w:rsidRDefault="0047390F" w:rsidP="00BB6438">
      <w:pPr>
        <w:spacing w:after="0" w:line="240" w:lineRule="auto"/>
        <w:jc w:val="both"/>
        <w:rPr>
          <w:rFonts w:cstheme="minorHAnsi"/>
          <w:sz w:val="23"/>
          <w:szCs w:val="23"/>
        </w:rPr>
      </w:pPr>
    </w:p>
    <w:p w14:paraId="46015E7A" w14:textId="18F6DE1E" w:rsidR="0051480D" w:rsidRPr="00BB6438" w:rsidRDefault="005369FA" w:rsidP="007071CF">
      <w:pPr>
        <w:spacing w:after="0" w:line="240" w:lineRule="auto"/>
        <w:jc w:val="both"/>
        <w:rPr>
          <w:rFonts w:cstheme="minorHAnsi"/>
          <w:sz w:val="23"/>
          <w:szCs w:val="23"/>
        </w:rPr>
      </w:pPr>
      <w:r w:rsidRPr="00BB6438">
        <w:rPr>
          <w:rFonts w:cstheme="minorHAnsi"/>
          <w:sz w:val="23"/>
          <w:szCs w:val="23"/>
        </w:rPr>
        <w:t xml:space="preserve">For every procurement over £4m, </w:t>
      </w:r>
      <w:r w:rsidR="00290F18" w:rsidRPr="00BB6438">
        <w:rPr>
          <w:rFonts w:cstheme="minorHAnsi"/>
          <w:sz w:val="23"/>
          <w:szCs w:val="23"/>
        </w:rPr>
        <w:t>Glasgow Kelvin College</w:t>
      </w:r>
      <w:r w:rsidRPr="00BB6438">
        <w:rPr>
          <w:rFonts w:cstheme="minorHAnsi"/>
          <w:sz w:val="23"/>
          <w:szCs w:val="23"/>
        </w:rPr>
        <w:t xml:space="preserve"> will consider how it can improve the economic</w:t>
      </w:r>
      <w:r w:rsidR="00FA31D4" w:rsidRPr="00BB6438">
        <w:rPr>
          <w:rFonts w:cstheme="minorHAnsi"/>
          <w:sz w:val="23"/>
          <w:szCs w:val="23"/>
        </w:rPr>
        <w:t>,</w:t>
      </w:r>
      <w:r w:rsidRPr="00BB6438">
        <w:rPr>
          <w:rFonts w:cstheme="minorHAnsi"/>
          <w:sz w:val="23"/>
          <w:szCs w:val="23"/>
        </w:rPr>
        <w:t xml:space="preserve"> social o</w:t>
      </w:r>
      <w:r w:rsidR="00AC15BC" w:rsidRPr="00BB6438">
        <w:rPr>
          <w:rFonts w:cstheme="minorHAnsi"/>
          <w:sz w:val="23"/>
          <w:szCs w:val="23"/>
        </w:rPr>
        <w:t>r environmental wellbeing of its</w:t>
      </w:r>
      <w:r w:rsidRPr="00BB6438">
        <w:rPr>
          <w:rFonts w:cstheme="minorHAnsi"/>
          <w:sz w:val="23"/>
          <w:szCs w:val="23"/>
        </w:rPr>
        <w:t xml:space="preserve"> area through inclusion of community ben</w:t>
      </w:r>
      <w:r w:rsidR="006C36B7" w:rsidRPr="00BB6438">
        <w:rPr>
          <w:rFonts w:cstheme="minorHAnsi"/>
          <w:sz w:val="23"/>
          <w:szCs w:val="23"/>
        </w:rPr>
        <w:t>efit clauses, to assist with</w:t>
      </w:r>
      <w:r w:rsidRPr="00BB6438">
        <w:rPr>
          <w:rFonts w:cstheme="minorHAnsi"/>
          <w:sz w:val="23"/>
          <w:szCs w:val="23"/>
        </w:rPr>
        <w:t xml:space="preserve"> </w:t>
      </w:r>
      <w:r w:rsidR="00EB1DE5" w:rsidRPr="00BB6438">
        <w:rPr>
          <w:rFonts w:cstheme="minorHAnsi"/>
          <w:sz w:val="23"/>
          <w:szCs w:val="23"/>
        </w:rPr>
        <w:t>achieving sustainability in contracts activity,</w:t>
      </w:r>
      <w:r w:rsidRPr="00BB6438">
        <w:rPr>
          <w:rFonts w:cstheme="minorHAnsi"/>
          <w:sz w:val="23"/>
          <w:szCs w:val="23"/>
        </w:rPr>
        <w:t xml:space="preserve"> </w:t>
      </w:r>
      <w:r w:rsidR="00EB1DE5" w:rsidRPr="00BB6438">
        <w:rPr>
          <w:rFonts w:cstheme="minorHAnsi"/>
          <w:sz w:val="23"/>
          <w:szCs w:val="23"/>
        </w:rPr>
        <w:t>including targeted recruitment and training, small business and social enterprise development and community engagement.</w:t>
      </w:r>
      <w:r w:rsidR="00E36168" w:rsidRPr="00BB6438">
        <w:rPr>
          <w:rFonts w:cstheme="minorHAnsi"/>
          <w:sz w:val="23"/>
          <w:szCs w:val="23"/>
        </w:rPr>
        <w:t xml:space="preserve"> During the </w:t>
      </w:r>
      <w:r w:rsidR="00BC5E46">
        <w:rPr>
          <w:rFonts w:cstheme="minorHAnsi"/>
          <w:sz w:val="23"/>
          <w:szCs w:val="23"/>
        </w:rPr>
        <w:t>20</w:t>
      </w:r>
      <w:r w:rsidR="0006625C" w:rsidRPr="00BB6438">
        <w:rPr>
          <w:rFonts w:cstheme="minorHAnsi"/>
          <w:sz w:val="23"/>
          <w:szCs w:val="23"/>
        </w:rPr>
        <w:t>2</w:t>
      </w:r>
      <w:r w:rsidR="00BC5E46">
        <w:rPr>
          <w:rFonts w:cstheme="minorHAnsi"/>
          <w:sz w:val="23"/>
          <w:szCs w:val="23"/>
        </w:rPr>
        <w:t>4</w:t>
      </w:r>
      <w:r w:rsidR="00587BF8">
        <w:rPr>
          <w:rFonts w:cstheme="minorHAnsi"/>
          <w:sz w:val="23"/>
          <w:szCs w:val="23"/>
        </w:rPr>
        <w:t>-2</w:t>
      </w:r>
      <w:r w:rsidR="00BC5E46">
        <w:rPr>
          <w:rFonts w:cstheme="minorHAnsi"/>
          <w:sz w:val="23"/>
          <w:szCs w:val="23"/>
        </w:rPr>
        <w:t>5</w:t>
      </w:r>
      <w:r w:rsidR="00E36168" w:rsidRPr="00BB6438">
        <w:rPr>
          <w:rFonts w:cstheme="minorHAnsi"/>
          <w:sz w:val="23"/>
          <w:szCs w:val="23"/>
        </w:rPr>
        <w:t xml:space="preserve"> period the College did not have any procurement of this value.</w:t>
      </w:r>
      <w:r w:rsidR="00EB1DE5" w:rsidRPr="00BB6438">
        <w:rPr>
          <w:rFonts w:cstheme="minorHAnsi"/>
          <w:sz w:val="23"/>
          <w:szCs w:val="23"/>
        </w:rPr>
        <w:t xml:space="preserve"> </w:t>
      </w:r>
    </w:p>
    <w:p w14:paraId="3D924443" w14:textId="77777777" w:rsidR="0047390F" w:rsidRDefault="0047390F" w:rsidP="007071CF">
      <w:pPr>
        <w:spacing w:after="0" w:line="240" w:lineRule="auto"/>
        <w:jc w:val="both"/>
        <w:rPr>
          <w:rFonts w:cstheme="minorHAnsi"/>
          <w:sz w:val="23"/>
          <w:szCs w:val="23"/>
        </w:rPr>
      </w:pPr>
    </w:p>
    <w:p w14:paraId="2F51A54B" w14:textId="1B21F296" w:rsidR="00EB1DE5" w:rsidRPr="00BB6438" w:rsidRDefault="00381B2D" w:rsidP="007071CF">
      <w:pPr>
        <w:spacing w:after="0" w:line="240" w:lineRule="auto"/>
        <w:jc w:val="both"/>
        <w:rPr>
          <w:rFonts w:cstheme="minorHAnsi"/>
          <w:sz w:val="23"/>
          <w:szCs w:val="23"/>
        </w:rPr>
      </w:pPr>
      <w:r w:rsidRPr="00BB6438">
        <w:rPr>
          <w:rFonts w:cstheme="minorHAnsi"/>
          <w:sz w:val="23"/>
          <w:szCs w:val="23"/>
        </w:rPr>
        <w:t>However</w:t>
      </w:r>
      <w:r w:rsidR="000F37E8">
        <w:rPr>
          <w:rFonts w:cstheme="minorHAnsi"/>
          <w:sz w:val="23"/>
          <w:szCs w:val="23"/>
        </w:rPr>
        <w:t xml:space="preserve">, </w:t>
      </w:r>
      <w:r w:rsidRPr="00BB6438">
        <w:rPr>
          <w:rFonts w:cstheme="minorHAnsi"/>
          <w:sz w:val="23"/>
          <w:szCs w:val="23"/>
        </w:rPr>
        <w:t>t</w:t>
      </w:r>
      <w:r w:rsidR="009E6866" w:rsidRPr="00BB6438">
        <w:rPr>
          <w:rFonts w:cstheme="minorHAnsi"/>
          <w:sz w:val="23"/>
          <w:szCs w:val="23"/>
        </w:rPr>
        <w:t xml:space="preserve">he </w:t>
      </w:r>
      <w:r w:rsidR="00EB1DE5" w:rsidRPr="00BB6438">
        <w:rPr>
          <w:rFonts w:cstheme="minorHAnsi"/>
          <w:sz w:val="23"/>
          <w:szCs w:val="23"/>
        </w:rPr>
        <w:t>general</w:t>
      </w:r>
      <w:r w:rsidR="009E6866" w:rsidRPr="00BB6438">
        <w:rPr>
          <w:rFonts w:cstheme="minorHAnsi"/>
          <w:sz w:val="23"/>
          <w:szCs w:val="23"/>
        </w:rPr>
        <w:t xml:space="preserve"> College</w:t>
      </w:r>
      <w:r w:rsidR="00EB1DE5" w:rsidRPr="00BB6438">
        <w:rPr>
          <w:rFonts w:cstheme="minorHAnsi"/>
          <w:sz w:val="23"/>
          <w:szCs w:val="23"/>
        </w:rPr>
        <w:t xml:space="preserve"> policy on </w:t>
      </w:r>
      <w:r w:rsidR="009E6866" w:rsidRPr="00BB6438">
        <w:rPr>
          <w:rFonts w:cstheme="minorHAnsi"/>
          <w:sz w:val="23"/>
          <w:szCs w:val="23"/>
        </w:rPr>
        <w:t>identifying community be</w:t>
      </w:r>
      <w:r w:rsidR="00245F9C" w:rsidRPr="00BB6438">
        <w:rPr>
          <w:rFonts w:cstheme="minorHAnsi"/>
          <w:sz w:val="23"/>
          <w:szCs w:val="23"/>
        </w:rPr>
        <w:t xml:space="preserve">nefit requirements is to </w:t>
      </w:r>
      <w:r w:rsidR="00D631BA" w:rsidRPr="00BB6438">
        <w:rPr>
          <w:rFonts w:cstheme="minorHAnsi"/>
          <w:sz w:val="23"/>
          <w:szCs w:val="23"/>
        </w:rPr>
        <w:t>conduct a</w:t>
      </w:r>
      <w:r w:rsidR="00E4505B" w:rsidRPr="00BB6438">
        <w:rPr>
          <w:rFonts w:cstheme="minorHAnsi"/>
          <w:sz w:val="23"/>
          <w:szCs w:val="23"/>
        </w:rPr>
        <w:t xml:space="preserve"> risk and </w:t>
      </w:r>
      <w:r w:rsidR="009E6866" w:rsidRPr="00BB6438">
        <w:rPr>
          <w:rFonts w:cstheme="minorHAnsi"/>
          <w:sz w:val="23"/>
          <w:szCs w:val="23"/>
        </w:rPr>
        <w:t xml:space="preserve">opportunities </w:t>
      </w:r>
      <w:r w:rsidR="00E4505B" w:rsidRPr="00BB6438">
        <w:rPr>
          <w:rFonts w:cstheme="minorHAnsi"/>
          <w:sz w:val="23"/>
          <w:szCs w:val="23"/>
        </w:rPr>
        <w:t xml:space="preserve">assessments </w:t>
      </w:r>
      <w:r w:rsidR="009E6866" w:rsidRPr="00BB6438">
        <w:rPr>
          <w:rFonts w:cstheme="minorHAnsi"/>
          <w:sz w:val="23"/>
          <w:szCs w:val="23"/>
        </w:rPr>
        <w:t>through stakeholder consultation and engagement</w:t>
      </w:r>
      <w:r w:rsidR="00DA30A2" w:rsidRPr="00BB6438">
        <w:rPr>
          <w:rFonts w:cstheme="minorHAnsi"/>
          <w:sz w:val="23"/>
          <w:szCs w:val="23"/>
        </w:rPr>
        <w:t xml:space="preserve"> –</w:t>
      </w:r>
      <w:r w:rsidR="00F13A66" w:rsidRPr="00BB6438">
        <w:rPr>
          <w:rFonts w:cstheme="minorHAnsi"/>
          <w:sz w:val="23"/>
          <w:szCs w:val="23"/>
        </w:rPr>
        <w:t xml:space="preserve"> on a case-by-case basis the question is asked,</w:t>
      </w:r>
      <w:r w:rsidR="00DA30A2" w:rsidRPr="00BB6438">
        <w:rPr>
          <w:rFonts w:cstheme="minorHAnsi"/>
          <w:sz w:val="23"/>
          <w:szCs w:val="23"/>
        </w:rPr>
        <w:t xml:space="preserve"> </w:t>
      </w:r>
      <w:r w:rsidR="00F13A66" w:rsidRPr="00BB6438">
        <w:rPr>
          <w:rFonts w:cstheme="minorHAnsi"/>
          <w:sz w:val="23"/>
          <w:szCs w:val="23"/>
        </w:rPr>
        <w:t>‘</w:t>
      </w:r>
      <w:r w:rsidR="00DA30A2" w:rsidRPr="00BB6438">
        <w:rPr>
          <w:rFonts w:cstheme="minorHAnsi"/>
          <w:sz w:val="23"/>
          <w:szCs w:val="23"/>
        </w:rPr>
        <w:t>could</w:t>
      </w:r>
      <w:r w:rsidR="007C08E8" w:rsidRPr="00BB6438">
        <w:rPr>
          <w:rFonts w:cstheme="minorHAnsi"/>
          <w:sz w:val="23"/>
          <w:szCs w:val="23"/>
        </w:rPr>
        <w:t xml:space="preserve"> a community benefit clause be </w:t>
      </w:r>
      <w:r w:rsidR="00DA30A2" w:rsidRPr="00BB6438">
        <w:rPr>
          <w:rFonts w:cstheme="minorHAnsi"/>
          <w:sz w:val="23"/>
          <w:szCs w:val="23"/>
        </w:rPr>
        <w:t xml:space="preserve">usefully </w:t>
      </w:r>
      <w:r w:rsidR="007C08E8" w:rsidRPr="00BB6438">
        <w:rPr>
          <w:rFonts w:cstheme="minorHAnsi"/>
          <w:sz w:val="23"/>
          <w:szCs w:val="23"/>
        </w:rPr>
        <w:t>included</w:t>
      </w:r>
      <w:r w:rsidR="00F13A66" w:rsidRPr="00BB6438">
        <w:rPr>
          <w:rFonts w:cstheme="minorHAnsi"/>
          <w:sz w:val="23"/>
          <w:szCs w:val="23"/>
        </w:rPr>
        <w:t>’</w:t>
      </w:r>
      <w:r w:rsidR="007C08E8" w:rsidRPr="00BB6438">
        <w:rPr>
          <w:rFonts w:cstheme="minorHAnsi"/>
          <w:sz w:val="23"/>
          <w:szCs w:val="23"/>
        </w:rPr>
        <w:t>?</w:t>
      </w:r>
      <w:r w:rsidR="009E6866" w:rsidRPr="00BB6438">
        <w:rPr>
          <w:rFonts w:cstheme="minorHAnsi"/>
          <w:sz w:val="23"/>
          <w:szCs w:val="23"/>
        </w:rPr>
        <w:t xml:space="preserve"> Where relevant and proportionate to the subject matter of the procurement</w:t>
      </w:r>
      <w:r w:rsidR="007C08E8" w:rsidRPr="00BB6438">
        <w:rPr>
          <w:rFonts w:cstheme="minorHAnsi"/>
          <w:sz w:val="23"/>
          <w:szCs w:val="23"/>
        </w:rPr>
        <w:t>,</w:t>
      </w:r>
      <w:r w:rsidR="009E6866" w:rsidRPr="00BB6438">
        <w:rPr>
          <w:rFonts w:cstheme="minorHAnsi"/>
          <w:sz w:val="23"/>
          <w:szCs w:val="23"/>
        </w:rPr>
        <w:t xml:space="preserve"> </w:t>
      </w:r>
      <w:r w:rsidR="00BD0B84" w:rsidRPr="00BB6438">
        <w:rPr>
          <w:rFonts w:cstheme="minorHAnsi"/>
          <w:sz w:val="23"/>
          <w:szCs w:val="23"/>
        </w:rPr>
        <w:t>the requirement</w:t>
      </w:r>
      <w:r w:rsidR="007C08E8" w:rsidRPr="00BB6438">
        <w:rPr>
          <w:rFonts w:cstheme="minorHAnsi"/>
          <w:sz w:val="23"/>
          <w:szCs w:val="23"/>
        </w:rPr>
        <w:t xml:space="preserve"> is</w:t>
      </w:r>
      <w:r w:rsidR="009E6866" w:rsidRPr="00BB6438">
        <w:rPr>
          <w:rFonts w:cstheme="minorHAnsi"/>
          <w:sz w:val="23"/>
          <w:szCs w:val="23"/>
        </w:rPr>
        <w:t xml:space="preserve"> then built into the procure</w:t>
      </w:r>
      <w:r w:rsidR="00BD0B84" w:rsidRPr="00BB6438">
        <w:rPr>
          <w:rFonts w:cstheme="minorHAnsi"/>
          <w:sz w:val="23"/>
          <w:szCs w:val="23"/>
        </w:rPr>
        <w:t>ment specification and in</w:t>
      </w:r>
      <w:r w:rsidR="00107C2F" w:rsidRPr="00BB6438">
        <w:rPr>
          <w:rFonts w:cstheme="minorHAnsi"/>
          <w:sz w:val="23"/>
          <w:szCs w:val="23"/>
        </w:rPr>
        <w:t>to</w:t>
      </w:r>
      <w:r w:rsidR="00BD0B84" w:rsidRPr="00BB6438">
        <w:rPr>
          <w:rFonts w:cstheme="minorHAnsi"/>
          <w:sz w:val="23"/>
          <w:szCs w:val="23"/>
        </w:rPr>
        <w:t xml:space="preserve"> the eventual conditions of contract performance</w:t>
      </w:r>
      <w:r w:rsidR="009E6866" w:rsidRPr="00BB6438">
        <w:rPr>
          <w:rFonts w:cstheme="minorHAnsi"/>
          <w:sz w:val="23"/>
          <w:szCs w:val="23"/>
        </w:rPr>
        <w:t>.</w:t>
      </w:r>
      <w:r w:rsidR="00EB1DE5" w:rsidRPr="00BB6438">
        <w:rPr>
          <w:rFonts w:cstheme="minorHAnsi"/>
          <w:sz w:val="23"/>
          <w:szCs w:val="23"/>
        </w:rPr>
        <w:t xml:space="preserve"> </w:t>
      </w:r>
    </w:p>
    <w:p w14:paraId="6A3EF7C0" w14:textId="77777777" w:rsidR="0047390F" w:rsidRDefault="0047390F" w:rsidP="00BB6438">
      <w:pPr>
        <w:spacing w:after="0" w:line="240" w:lineRule="auto"/>
        <w:jc w:val="both"/>
        <w:rPr>
          <w:rFonts w:cstheme="minorHAnsi"/>
          <w:sz w:val="23"/>
          <w:szCs w:val="23"/>
        </w:rPr>
      </w:pPr>
    </w:p>
    <w:p w14:paraId="0CB361DC" w14:textId="77777777" w:rsidR="001B6013" w:rsidRPr="00BB6438" w:rsidRDefault="00A1006B" w:rsidP="00BB6438">
      <w:pPr>
        <w:spacing w:after="0" w:line="240" w:lineRule="auto"/>
        <w:jc w:val="both"/>
        <w:rPr>
          <w:rFonts w:cstheme="minorHAnsi"/>
          <w:sz w:val="23"/>
          <w:szCs w:val="23"/>
        </w:rPr>
      </w:pPr>
      <w:r w:rsidRPr="00BB6438">
        <w:rPr>
          <w:rFonts w:cstheme="minorHAnsi"/>
          <w:sz w:val="23"/>
          <w:szCs w:val="23"/>
        </w:rPr>
        <w:t xml:space="preserve">Where applicable, </w:t>
      </w:r>
      <w:r w:rsidRPr="00BB6438">
        <w:rPr>
          <w:rFonts w:cstheme="minorHAnsi"/>
          <w:bCs/>
          <w:sz w:val="23"/>
          <w:szCs w:val="23"/>
        </w:rPr>
        <w:t>a</w:t>
      </w:r>
      <w:r w:rsidR="001B6013" w:rsidRPr="00BB6438">
        <w:rPr>
          <w:rFonts w:cstheme="minorHAnsi"/>
          <w:bCs/>
          <w:sz w:val="23"/>
          <w:szCs w:val="23"/>
        </w:rPr>
        <w:t xml:space="preserve">s part of the </w:t>
      </w:r>
      <w:r w:rsidR="00381B2D" w:rsidRPr="00BB6438">
        <w:rPr>
          <w:rFonts w:cstheme="minorHAnsi"/>
          <w:bCs/>
          <w:sz w:val="23"/>
          <w:szCs w:val="23"/>
        </w:rPr>
        <w:t>tendering</w:t>
      </w:r>
      <w:r w:rsidR="001B6013" w:rsidRPr="00BB6438">
        <w:rPr>
          <w:rFonts w:cstheme="minorHAnsi"/>
          <w:bCs/>
          <w:sz w:val="23"/>
          <w:szCs w:val="23"/>
        </w:rPr>
        <w:t xml:space="preserve"> process, suppliers are invited to</w:t>
      </w:r>
      <w:r w:rsidR="001B6013" w:rsidRPr="00BB6438">
        <w:rPr>
          <w:rFonts w:cstheme="minorHAnsi"/>
          <w:sz w:val="23"/>
          <w:szCs w:val="23"/>
        </w:rPr>
        <w:t xml:space="preserve"> describe their approach to delivering community benefits or achieving social value through a contract. Relevant community benefits are cited such as:</w:t>
      </w:r>
    </w:p>
    <w:p w14:paraId="58BDF7FB" w14:textId="77777777" w:rsidR="0047390F" w:rsidRDefault="0047390F" w:rsidP="0047390F">
      <w:pPr>
        <w:spacing w:after="0" w:line="240" w:lineRule="auto"/>
        <w:ind w:left="778"/>
        <w:jc w:val="both"/>
        <w:rPr>
          <w:rFonts w:cstheme="minorHAnsi"/>
          <w:sz w:val="23"/>
          <w:szCs w:val="23"/>
        </w:rPr>
      </w:pPr>
    </w:p>
    <w:p w14:paraId="0ADF47D5" w14:textId="77777777" w:rsidR="001B6013" w:rsidRPr="00BB6438" w:rsidRDefault="001B6013" w:rsidP="00BB6438">
      <w:pPr>
        <w:numPr>
          <w:ilvl w:val="0"/>
          <w:numId w:val="7"/>
        </w:numPr>
        <w:spacing w:after="0" w:line="240" w:lineRule="auto"/>
        <w:ind w:left="778"/>
        <w:jc w:val="both"/>
        <w:rPr>
          <w:rFonts w:cstheme="minorHAnsi"/>
          <w:sz w:val="23"/>
          <w:szCs w:val="23"/>
        </w:rPr>
      </w:pPr>
      <w:r w:rsidRPr="00BB6438">
        <w:rPr>
          <w:rFonts w:cstheme="minorHAnsi"/>
          <w:sz w:val="23"/>
          <w:szCs w:val="23"/>
        </w:rPr>
        <w:t xml:space="preserve">providing </w:t>
      </w:r>
      <w:r w:rsidR="00C954DF" w:rsidRPr="00BB6438">
        <w:rPr>
          <w:rFonts w:cstheme="minorHAnsi"/>
          <w:sz w:val="23"/>
          <w:szCs w:val="23"/>
        </w:rPr>
        <w:t>‘upskilling’ opportunities (e.g. Toolbox</w:t>
      </w:r>
      <w:r w:rsidRPr="00BB6438">
        <w:rPr>
          <w:rFonts w:cstheme="minorHAnsi"/>
          <w:sz w:val="23"/>
          <w:szCs w:val="23"/>
        </w:rPr>
        <w:t xml:space="preserve"> talks</w:t>
      </w:r>
      <w:r w:rsidR="00C954DF" w:rsidRPr="00BB6438">
        <w:rPr>
          <w:rFonts w:cstheme="minorHAnsi"/>
          <w:sz w:val="23"/>
          <w:szCs w:val="23"/>
        </w:rPr>
        <w:t>)</w:t>
      </w:r>
      <w:r w:rsidRPr="00BB6438">
        <w:rPr>
          <w:rFonts w:cstheme="minorHAnsi"/>
          <w:sz w:val="23"/>
          <w:szCs w:val="23"/>
        </w:rPr>
        <w:t xml:space="preserve"> with students and staff, </w:t>
      </w:r>
    </w:p>
    <w:p w14:paraId="32D35C38" w14:textId="77777777" w:rsidR="001B6013" w:rsidRPr="00BB6438" w:rsidRDefault="0060305F" w:rsidP="00BB6438">
      <w:pPr>
        <w:numPr>
          <w:ilvl w:val="0"/>
          <w:numId w:val="7"/>
        </w:numPr>
        <w:spacing w:after="0" w:line="240" w:lineRule="auto"/>
        <w:ind w:left="778"/>
        <w:jc w:val="both"/>
        <w:rPr>
          <w:rFonts w:cstheme="minorHAnsi"/>
          <w:sz w:val="23"/>
          <w:szCs w:val="23"/>
        </w:rPr>
      </w:pPr>
      <w:r w:rsidRPr="00BB6438">
        <w:rPr>
          <w:rFonts w:cstheme="minorHAnsi"/>
          <w:sz w:val="23"/>
          <w:szCs w:val="23"/>
        </w:rPr>
        <w:t>employment</w:t>
      </w:r>
      <w:r w:rsidR="006F1438" w:rsidRPr="00BB6438">
        <w:rPr>
          <w:rFonts w:cstheme="minorHAnsi"/>
          <w:sz w:val="23"/>
          <w:szCs w:val="23"/>
        </w:rPr>
        <w:t>,</w:t>
      </w:r>
      <w:r w:rsidRPr="00BB6438">
        <w:rPr>
          <w:rFonts w:cstheme="minorHAnsi"/>
          <w:sz w:val="23"/>
          <w:szCs w:val="23"/>
        </w:rPr>
        <w:t xml:space="preserve"> </w:t>
      </w:r>
      <w:r w:rsidR="006F1438" w:rsidRPr="00BB6438">
        <w:rPr>
          <w:rFonts w:cstheme="minorHAnsi"/>
          <w:sz w:val="23"/>
          <w:szCs w:val="23"/>
        </w:rPr>
        <w:t xml:space="preserve">student work experience </w:t>
      </w:r>
      <w:r w:rsidRPr="00BB6438">
        <w:rPr>
          <w:rFonts w:cstheme="minorHAnsi"/>
          <w:sz w:val="23"/>
          <w:szCs w:val="23"/>
        </w:rPr>
        <w:t xml:space="preserve">and vocational </w:t>
      </w:r>
      <w:r w:rsidR="001B6013" w:rsidRPr="00BB6438">
        <w:rPr>
          <w:rFonts w:cstheme="minorHAnsi"/>
          <w:sz w:val="23"/>
          <w:szCs w:val="23"/>
        </w:rPr>
        <w:t xml:space="preserve">training opportunities, </w:t>
      </w:r>
    </w:p>
    <w:p w14:paraId="71859FC4" w14:textId="77777777" w:rsidR="001B6013" w:rsidRPr="00BB6438" w:rsidRDefault="001B6013" w:rsidP="00BB6438">
      <w:pPr>
        <w:numPr>
          <w:ilvl w:val="0"/>
          <w:numId w:val="7"/>
        </w:numPr>
        <w:spacing w:after="0" w:line="240" w:lineRule="auto"/>
        <w:ind w:left="778"/>
        <w:jc w:val="both"/>
        <w:rPr>
          <w:rFonts w:cstheme="minorHAnsi"/>
          <w:sz w:val="23"/>
          <w:szCs w:val="23"/>
        </w:rPr>
      </w:pPr>
      <w:r w:rsidRPr="00BB6438">
        <w:rPr>
          <w:rFonts w:cstheme="minorHAnsi"/>
          <w:sz w:val="23"/>
          <w:szCs w:val="23"/>
        </w:rPr>
        <w:t xml:space="preserve">apprenticeships, </w:t>
      </w:r>
    </w:p>
    <w:p w14:paraId="2E4F10B9" w14:textId="77777777" w:rsidR="001B6013" w:rsidRPr="00BB6438" w:rsidRDefault="001B6013" w:rsidP="00BB6438">
      <w:pPr>
        <w:numPr>
          <w:ilvl w:val="0"/>
          <w:numId w:val="7"/>
        </w:numPr>
        <w:spacing w:after="0" w:line="240" w:lineRule="auto"/>
        <w:ind w:left="778"/>
        <w:jc w:val="both"/>
        <w:rPr>
          <w:rFonts w:cstheme="minorHAnsi"/>
          <w:sz w:val="23"/>
          <w:szCs w:val="23"/>
        </w:rPr>
      </w:pPr>
      <w:r w:rsidRPr="00BB6438">
        <w:rPr>
          <w:rFonts w:cstheme="minorHAnsi"/>
          <w:sz w:val="23"/>
          <w:szCs w:val="23"/>
        </w:rPr>
        <w:t>loc</w:t>
      </w:r>
      <w:r w:rsidR="0060305F" w:rsidRPr="00BB6438">
        <w:rPr>
          <w:rFonts w:cstheme="minorHAnsi"/>
          <w:sz w:val="23"/>
          <w:szCs w:val="23"/>
        </w:rPr>
        <w:t xml:space="preserve">al subcontractor opportunities </w:t>
      </w:r>
      <w:r w:rsidR="006F1438" w:rsidRPr="00BB6438">
        <w:rPr>
          <w:rFonts w:cstheme="minorHAnsi"/>
          <w:sz w:val="23"/>
          <w:szCs w:val="23"/>
        </w:rPr>
        <w:t>available to SMEs, 3rd</w:t>
      </w:r>
      <w:r w:rsidR="0060305F" w:rsidRPr="00BB6438">
        <w:rPr>
          <w:rFonts w:cstheme="minorHAnsi"/>
          <w:sz w:val="23"/>
          <w:szCs w:val="23"/>
        </w:rPr>
        <w:t xml:space="preserve"> sector and supported businesses</w:t>
      </w:r>
      <w:r w:rsidR="00C954DF" w:rsidRPr="00BB6438">
        <w:rPr>
          <w:rFonts w:cstheme="minorHAnsi"/>
          <w:sz w:val="23"/>
          <w:szCs w:val="23"/>
        </w:rPr>
        <w:t>,</w:t>
      </w:r>
    </w:p>
    <w:p w14:paraId="2A41600D" w14:textId="11B7B173" w:rsidR="00107C2F" w:rsidRPr="00BB6438" w:rsidRDefault="001B6013" w:rsidP="00BB6438">
      <w:pPr>
        <w:numPr>
          <w:ilvl w:val="0"/>
          <w:numId w:val="7"/>
        </w:numPr>
        <w:spacing w:after="0" w:line="240" w:lineRule="auto"/>
        <w:ind w:left="778"/>
        <w:jc w:val="both"/>
        <w:rPr>
          <w:rFonts w:cstheme="minorHAnsi"/>
          <w:sz w:val="23"/>
          <w:szCs w:val="23"/>
        </w:rPr>
      </w:pPr>
      <w:r w:rsidRPr="00BB6438">
        <w:rPr>
          <w:rFonts w:cstheme="minorHAnsi"/>
          <w:sz w:val="23"/>
          <w:szCs w:val="23"/>
        </w:rPr>
        <w:t xml:space="preserve">direct involvement in </w:t>
      </w:r>
      <w:r w:rsidR="00D631BA" w:rsidRPr="00BB6438">
        <w:rPr>
          <w:rFonts w:cstheme="minorHAnsi"/>
          <w:sz w:val="23"/>
          <w:szCs w:val="23"/>
        </w:rPr>
        <w:t>community-based</w:t>
      </w:r>
      <w:r w:rsidRPr="00BB6438">
        <w:rPr>
          <w:rFonts w:cstheme="minorHAnsi"/>
          <w:sz w:val="23"/>
          <w:szCs w:val="23"/>
        </w:rPr>
        <w:t xml:space="preserve"> schemes or programmes</w:t>
      </w:r>
      <w:r w:rsidR="00C954DF" w:rsidRPr="00BB6438">
        <w:rPr>
          <w:rFonts w:cstheme="minorHAnsi"/>
          <w:sz w:val="23"/>
          <w:szCs w:val="23"/>
        </w:rPr>
        <w:t>,</w:t>
      </w:r>
    </w:p>
    <w:p w14:paraId="290E9A35" w14:textId="77777777" w:rsidR="00107C2F" w:rsidRPr="00BB6438" w:rsidRDefault="00107C2F" w:rsidP="00BB6438">
      <w:pPr>
        <w:numPr>
          <w:ilvl w:val="0"/>
          <w:numId w:val="7"/>
        </w:numPr>
        <w:spacing w:after="0" w:line="240" w:lineRule="auto"/>
        <w:ind w:left="778"/>
        <w:jc w:val="both"/>
        <w:rPr>
          <w:rFonts w:cstheme="minorHAnsi"/>
          <w:sz w:val="23"/>
          <w:szCs w:val="23"/>
        </w:rPr>
      </w:pPr>
      <w:r w:rsidRPr="00BB6438">
        <w:rPr>
          <w:rFonts w:cstheme="minorHAnsi"/>
          <w:sz w:val="23"/>
          <w:szCs w:val="23"/>
        </w:rPr>
        <w:t>equa</w:t>
      </w:r>
      <w:r w:rsidR="00C954DF" w:rsidRPr="00BB6438">
        <w:rPr>
          <w:rFonts w:cstheme="minorHAnsi"/>
          <w:sz w:val="23"/>
          <w:szCs w:val="23"/>
        </w:rPr>
        <w:t>lity and diversity initiatives,</w:t>
      </w:r>
    </w:p>
    <w:p w14:paraId="303EA1AC" w14:textId="77777777" w:rsidR="00107C2F" w:rsidRPr="00BB6438" w:rsidRDefault="00107C2F" w:rsidP="00BB6438">
      <w:pPr>
        <w:numPr>
          <w:ilvl w:val="0"/>
          <w:numId w:val="7"/>
        </w:numPr>
        <w:spacing w:after="0" w:line="240" w:lineRule="auto"/>
        <w:ind w:left="778"/>
        <w:jc w:val="both"/>
        <w:rPr>
          <w:rFonts w:cstheme="minorHAnsi"/>
          <w:sz w:val="23"/>
          <w:szCs w:val="23"/>
        </w:rPr>
      </w:pPr>
      <w:r w:rsidRPr="00BB6438">
        <w:rPr>
          <w:rFonts w:cstheme="minorHAnsi"/>
          <w:sz w:val="23"/>
          <w:szCs w:val="23"/>
        </w:rPr>
        <w:t>sup</w:t>
      </w:r>
      <w:r w:rsidR="00B21283" w:rsidRPr="00BB6438">
        <w:rPr>
          <w:rFonts w:cstheme="minorHAnsi"/>
          <w:sz w:val="23"/>
          <w:szCs w:val="23"/>
        </w:rPr>
        <w:t>ply-chain development activity</w:t>
      </w:r>
      <w:r w:rsidR="00C954DF" w:rsidRPr="00BB6438">
        <w:rPr>
          <w:rFonts w:cstheme="minorHAnsi"/>
          <w:sz w:val="23"/>
          <w:szCs w:val="23"/>
        </w:rPr>
        <w:t>,</w:t>
      </w:r>
      <w:r w:rsidRPr="00BB6438">
        <w:rPr>
          <w:rFonts w:cstheme="minorHAnsi"/>
          <w:sz w:val="23"/>
          <w:szCs w:val="23"/>
        </w:rPr>
        <w:t xml:space="preserve"> </w:t>
      </w:r>
    </w:p>
    <w:p w14:paraId="6DCD02B9" w14:textId="77777777" w:rsidR="00107C2F" w:rsidRPr="00BB6438" w:rsidRDefault="00C954DF" w:rsidP="00BB6438">
      <w:pPr>
        <w:numPr>
          <w:ilvl w:val="0"/>
          <w:numId w:val="7"/>
        </w:numPr>
        <w:spacing w:after="0" w:line="240" w:lineRule="auto"/>
        <w:ind w:left="778"/>
        <w:jc w:val="both"/>
        <w:rPr>
          <w:rFonts w:cstheme="minorHAnsi"/>
          <w:sz w:val="23"/>
          <w:szCs w:val="23"/>
        </w:rPr>
      </w:pPr>
      <w:r w:rsidRPr="00BB6438">
        <w:rPr>
          <w:rFonts w:cstheme="minorHAnsi"/>
          <w:sz w:val="23"/>
          <w:szCs w:val="23"/>
        </w:rPr>
        <w:t>educational support initiatives,</w:t>
      </w:r>
      <w:r w:rsidR="00107C2F" w:rsidRPr="00BB6438">
        <w:rPr>
          <w:rFonts w:cstheme="minorHAnsi"/>
          <w:sz w:val="23"/>
          <w:szCs w:val="23"/>
        </w:rPr>
        <w:t xml:space="preserve"> </w:t>
      </w:r>
    </w:p>
    <w:p w14:paraId="6CEE58BC" w14:textId="0DC7C2CB" w:rsidR="00107C2F" w:rsidRPr="00BB6438" w:rsidRDefault="00C16E06" w:rsidP="00BB6438">
      <w:pPr>
        <w:numPr>
          <w:ilvl w:val="0"/>
          <w:numId w:val="7"/>
        </w:numPr>
        <w:spacing w:after="0" w:line="240" w:lineRule="auto"/>
        <w:ind w:left="778"/>
        <w:jc w:val="both"/>
        <w:rPr>
          <w:rFonts w:cstheme="minorHAnsi"/>
          <w:sz w:val="23"/>
          <w:szCs w:val="23"/>
        </w:rPr>
      </w:pPr>
      <w:r w:rsidRPr="00BB6438">
        <w:rPr>
          <w:rFonts w:cstheme="minorHAnsi"/>
          <w:sz w:val="23"/>
          <w:szCs w:val="23"/>
        </w:rPr>
        <w:t>To</w:t>
      </w:r>
      <w:r w:rsidR="00107C2F" w:rsidRPr="00BB6438">
        <w:rPr>
          <w:rFonts w:cstheme="minorHAnsi"/>
          <w:sz w:val="23"/>
          <w:szCs w:val="23"/>
        </w:rPr>
        <w:t xml:space="preserve"> minimise negative environmental impacts, for example impacts associated with vehicle movements and/or associated emissions and impacts on protected areas, buildings or sites. </w:t>
      </w:r>
    </w:p>
    <w:p w14:paraId="0ECF02EF" w14:textId="77777777" w:rsidR="008B3380" w:rsidRPr="00BB6438" w:rsidRDefault="008B3380" w:rsidP="00BB6438">
      <w:pPr>
        <w:spacing w:after="0" w:line="240" w:lineRule="auto"/>
        <w:ind w:left="778"/>
        <w:jc w:val="both"/>
        <w:rPr>
          <w:rFonts w:cstheme="minorHAnsi"/>
          <w:sz w:val="23"/>
          <w:szCs w:val="23"/>
        </w:rPr>
      </w:pPr>
    </w:p>
    <w:p w14:paraId="36B04E30" w14:textId="77777777" w:rsidR="00184273" w:rsidRPr="00BB6438" w:rsidRDefault="001B6013" w:rsidP="00BB6438">
      <w:pPr>
        <w:spacing w:after="0" w:line="240" w:lineRule="auto"/>
        <w:jc w:val="both"/>
        <w:rPr>
          <w:rFonts w:cstheme="minorHAnsi"/>
          <w:sz w:val="23"/>
          <w:szCs w:val="23"/>
        </w:rPr>
      </w:pPr>
      <w:r w:rsidRPr="00BB6438">
        <w:rPr>
          <w:rFonts w:cstheme="minorHAnsi"/>
          <w:sz w:val="23"/>
          <w:szCs w:val="23"/>
        </w:rPr>
        <w:t>Bidders are invited to describe how such benefits will be successfully delivered through the contract and promoted to contract users.</w:t>
      </w:r>
      <w:r w:rsidR="00C954DF" w:rsidRPr="00BB6438">
        <w:rPr>
          <w:rFonts w:cstheme="minorHAnsi"/>
          <w:sz w:val="23"/>
          <w:szCs w:val="23"/>
        </w:rPr>
        <w:t xml:space="preserve"> </w:t>
      </w:r>
      <w:r w:rsidR="00107C2F" w:rsidRPr="00BB6438">
        <w:rPr>
          <w:rFonts w:cstheme="minorHAnsi"/>
          <w:sz w:val="23"/>
          <w:szCs w:val="23"/>
        </w:rPr>
        <w:t>Where community benefits are included in a procurement (at or above the £4 million threshold), the award notice would include a statement of the benefits that are expected to be</w:t>
      </w:r>
      <w:r w:rsidR="00184273" w:rsidRPr="00BB6438">
        <w:rPr>
          <w:rFonts w:cstheme="minorHAnsi"/>
          <w:sz w:val="23"/>
          <w:szCs w:val="23"/>
        </w:rPr>
        <w:t xml:space="preserve"> derived from the contract.</w:t>
      </w:r>
    </w:p>
    <w:p w14:paraId="24B4463B" w14:textId="77777777" w:rsidR="0047390F" w:rsidRDefault="0047390F" w:rsidP="00BB6438">
      <w:pPr>
        <w:spacing w:after="0" w:line="240" w:lineRule="auto"/>
        <w:jc w:val="both"/>
        <w:rPr>
          <w:rFonts w:cstheme="minorHAnsi"/>
          <w:sz w:val="23"/>
          <w:szCs w:val="23"/>
        </w:rPr>
      </w:pPr>
    </w:p>
    <w:p w14:paraId="49393282" w14:textId="61827A49" w:rsidR="00711B9A" w:rsidRDefault="00711B9A" w:rsidP="00711B9A">
      <w:pPr>
        <w:jc w:val="both"/>
      </w:pPr>
      <w:r>
        <w:t xml:space="preserve">Glasgow Kelvin College has not awarded any contracts in the reporting period with a value over £4 million. </w:t>
      </w:r>
    </w:p>
    <w:p w14:paraId="549A80CA" w14:textId="12DAAF55" w:rsidR="00DF443B" w:rsidRDefault="00DF443B" w:rsidP="00BB6438">
      <w:pPr>
        <w:spacing w:after="0" w:line="240" w:lineRule="auto"/>
        <w:rPr>
          <w:rFonts w:cstheme="minorHAnsi"/>
          <w:sz w:val="23"/>
          <w:szCs w:val="23"/>
        </w:rPr>
      </w:pPr>
      <w:r w:rsidRPr="00120728">
        <w:rPr>
          <w:rFonts w:cstheme="minorHAnsi"/>
          <w:sz w:val="23"/>
          <w:szCs w:val="23"/>
        </w:rPr>
        <w:t>In the reporting period, the following community benefits were fulfilled</w:t>
      </w:r>
      <w:r w:rsidR="00964098" w:rsidRPr="00120728">
        <w:rPr>
          <w:rFonts w:cstheme="minorHAnsi"/>
          <w:sz w:val="23"/>
          <w:szCs w:val="23"/>
        </w:rPr>
        <w:t xml:space="preserve"> from ex</w:t>
      </w:r>
      <w:r w:rsidR="001467E0" w:rsidRPr="00120728">
        <w:rPr>
          <w:rFonts w:cstheme="minorHAnsi"/>
          <w:sz w:val="23"/>
          <w:szCs w:val="23"/>
        </w:rPr>
        <w:t>isting</w:t>
      </w:r>
      <w:r w:rsidR="00964098" w:rsidRPr="00120728">
        <w:rPr>
          <w:rFonts w:cstheme="minorHAnsi"/>
          <w:sz w:val="23"/>
          <w:szCs w:val="23"/>
        </w:rPr>
        <w:t xml:space="preserve"> contracts</w:t>
      </w:r>
      <w:r w:rsidRPr="00120728">
        <w:rPr>
          <w:rFonts w:cstheme="minorHAnsi"/>
          <w:sz w:val="23"/>
          <w:szCs w:val="23"/>
        </w:rPr>
        <w:t>:</w:t>
      </w:r>
    </w:p>
    <w:p w14:paraId="5CE4A8DC" w14:textId="77777777" w:rsidR="002871D4" w:rsidRDefault="002871D4" w:rsidP="00BB6438">
      <w:pPr>
        <w:spacing w:after="0" w:line="240" w:lineRule="auto"/>
        <w:rPr>
          <w:rFonts w:cstheme="minorHAnsi"/>
          <w:sz w:val="23"/>
          <w:szCs w:val="23"/>
        </w:rPr>
      </w:pPr>
    </w:p>
    <w:p w14:paraId="643BC7C5" w14:textId="2EC655CA" w:rsidR="002871D4" w:rsidRDefault="009E4AF6" w:rsidP="00A86535">
      <w:pPr>
        <w:pStyle w:val="ListParagraph"/>
        <w:numPr>
          <w:ilvl w:val="0"/>
          <w:numId w:val="36"/>
        </w:numPr>
        <w:spacing w:after="0" w:line="240" w:lineRule="auto"/>
        <w:rPr>
          <w:rFonts w:cstheme="minorHAnsi"/>
          <w:sz w:val="23"/>
          <w:szCs w:val="23"/>
        </w:rPr>
      </w:pPr>
      <w:r w:rsidRPr="00A86535">
        <w:rPr>
          <w:rFonts w:cstheme="minorHAnsi"/>
          <w:sz w:val="23"/>
          <w:szCs w:val="23"/>
        </w:rPr>
        <w:t xml:space="preserve">Under the contract for Mechanical and Electrical Planned and Preventative Maintenance (PPM) and Reactive Services, Dalkia </w:t>
      </w:r>
      <w:r w:rsidR="00815D2A" w:rsidRPr="00A86535">
        <w:rPr>
          <w:rFonts w:cstheme="minorHAnsi"/>
          <w:sz w:val="23"/>
          <w:szCs w:val="23"/>
        </w:rPr>
        <w:t xml:space="preserve">Operations Ltd </w:t>
      </w:r>
      <w:r w:rsidR="000B2871" w:rsidRPr="00A86535">
        <w:rPr>
          <w:rFonts w:cstheme="minorHAnsi"/>
          <w:sz w:val="23"/>
          <w:szCs w:val="23"/>
        </w:rPr>
        <w:t>reported</w:t>
      </w:r>
      <w:r w:rsidR="0074437C" w:rsidRPr="00A86535">
        <w:rPr>
          <w:rFonts w:cstheme="minorHAnsi"/>
          <w:sz w:val="23"/>
          <w:szCs w:val="23"/>
        </w:rPr>
        <w:t xml:space="preserve"> that apprentices have spent </w:t>
      </w:r>
      <w:r w:rsidR="0074437C" w:rsidRPr="00A86535">
        <w:rPr>
          <w:rFonts w:cstheme="minorHAnsi"/>
          <w:sz w:val="23"/>
          <w:szCs w:val="23"/>
        </w:rPr>
        <w:lastRenderedPageBreak/>
        <w:t>time on the contract</w:t>
      </w:r>
      <w:r w:rsidR="002441D4" w:rsidRPr="00A86535">
        <w:rPr>
          <w:rFonts w:cstheme="minorHAnsi"/>
          <w:sz w:val="23"/>
          <w:szCs w:val="23"/>
        </w:rPr>
        <w:t>: 2.98 hours per week</w:t>
      </w:r>
      <w:r w:rsidR="00706689" w:rsidRPr="00A86535">
        <w:rPr>
          <w:rFonts w:cstheme="minorHAnsi"/>
          <w:sz w:val="23"/>
          <w:szCs w:val="23"/>
        </w:rPr>
        <w:t>, and 62.67 hours in total between December 2024 and May 2025.</w:t>
      </w:r>
    </w:p>
    <w:p w14:paraId="5C425D1D" w14:textId="77777777" w:rsidR="0086619B" w:rsidRPr="005B1040" w:rsidRDefault="00595712" w:rsidP="003F4032">
      <w:pPr>
        <w:pStyle w:val="ListParagraph"/>
        <w:numPr>
          <w:ilvl w:val="0"/>
          <w:numId w:val="36"/>
        </w:numPr>
        <w:spacing w:after="0" w:line="240" w:lineRule="auto"/>
        <w:rPr>
          <w:sz w:val="23"/>
          <w:szCs w:val="23"/>
        </w:rPr>
      </w:pPr>
      <w:r w:rsidRPr="005B1040">
        <w:rPr>
          <w:rFonts w:cstheme="minorHAnsi"/>
          <w:sz w:val="23"/>
          <w:szCs w:val="23"/>
        </w:rPr>
        <w:t>Baxterstorey (catering services) have supported Green Library Hub sustainability Event</w:t>
      </w:r>
      <w:r w:rsidR="005E1D40" w:rsidRPr="005B1040">
        <w:rPr>
          <w:rFonts w:cstheme="minorHAnsi"/>
          <w:sz w:val="23"/>
          <w:szCs w:val="23"/>
        </w:rPr>
        <w:t>;</w:t>
      </w:r>
      <w:r w:rsidRPr="005B1040">
        <w:rPr>
          <w:rFonts w:cstheme="minorHAnsi"/>
          <w:sz w:val="23"/>
          <w:szCs w:val="23"/>
        </w:rPr>
        <w:t xml:space="preserve"> </w:t>
      </w:r>
      <w:r w:rsidR="005E1D40" w:rsidRPr="005B1040">
        <w:rPr>
          <w:rFonts w:cstheme="minorHAnsi"/>
          <w:sz w:val="23"/>
          <w:szCs w:val="23"/>
        </w:rPr>
        <w:t>had a pop up with vegan Indian style curry samples for Veganuary; supported healthy Feel Fab event at Eastend by providing fruit bowl</w:t>
      </w:r>
      <w:r w:rsidR="00CE700F" w:rsidRPr="005B1040">
        <w:rPr>
          <w:rFonts w:cstheme="minorHAnsi"/>
          <w:sz w:val="23"/>
          <w:szCs w:val="23"/>
        </w:rPr>
        <w:t>; helped ESOL learners during Ramadan by offering to make them pasta or rice bowls</w:t>
      </w:r>
      <w:r w:rsidR="00E061BE" w:rsidRPr="005B1040">
        <w:rPr>
          <w:rFonts w:cstheme="minorHAnsi"/>
          <w:sz w:val="23"/>
          <w:szCs w:val="23"/>
        </w:rPr>
        <w:t xml:space="preserve"> of sandwiches with a drink, snack and fruit on request</w:t>
      </w:r>
      <w:r w:rsidR="009A1887" w:rsidRPr="005B1040">
        <w:rPr>
          <w:rFonts w:cstheme="minorHAnsi"/>
          <w:sz w:val="23"/>
          <w:szCs w:val="23"/>
        </w:rPr>
        <w:t>.</w:t>
      </w:r>
    </w:p>
    <w:p w14:paraId="4ABC3925" w14:textId="50C58FC1" w:rsidR="00822FED" w:rsidRPr="005B1040" w:rsidRDefault="00822FED" w:rsidP="003F4032">
      <w:pPr>
        <w:pStyle w:val="ListParagraph"/>
        <w:numPr>
          <w:ilvl w:val="0"/>
          <w:numId w:val="36"/>
        </w:numPr>
        <w:spacing w:after="0" w:line="240" w:lineRule="auto"/>
        <w:rPr>
          <w:sz w:val="23"/>
          <w:szCs w:val="23"/>
        </w:rPr>
      </w:pPr>
      <w:r w:rsidRPr="005B1040">
        <w:rPr>
          <w:sz w:val="23"/>
          <w:szCs w:val="23"/>
        </w:rPr>
        <w:t xml:space="preserve">Enva (Waste Management) - </w:t>
      </w:r>
      <w:r w:rsidR="0086619B" w:rsidRPr="005B1040">
        <w:rPr>
          <w:sz w:val="23"/>
          <w:szCs w:val="23"/>
        </w:rPr>
        <w:t>offer f</w:t>
      </w:r>
      <w:r w:rsidRPr="005B1040">
        <w:rPr>
          <w:sz w:val="23"/>
          <w:szCs w:val="23"/>
        </w:rPr>
        <w:t xml:space="preserve">ree compost </w:t>
      </w:r>
      <w:r w:rsidR="005B1040" w:rsidRPr="005B1040">
        <w:rPr>
          <w:sz w:val="23"/>
          <w:szCs w:val="23"/>
        </w:rPr>
        <w:t>across campuses</w:t>
      </w:r>
      <w:r w:rsidRPr="005B1040">
        <w:rPr>
          <w:sz w:val="23"/>
          <w:szCs w:val="23"/>
        </w:rPr>
        <w:t xml:space="preserve"> </w:t>
      </w:r>
      <w:r w:rsidR="00792956" w:rsidRPr="005B1040">
        <w:rPr>
          <w:sz w:val="23"/>
          <w:szCs w:val="23"/>
        </w:rPr>
        <w:t>as well as toolbox talks</w:t>
      </w:r>
      <w:r w:rsidR="005B1040" w:rsidRPr="005B1040">
        <w:rPr>
          <w:sz w:val="23"/>
          <w:szCs w:val="23"/>
        </w:rPr>
        <w:t xml:space="preserve"> to highlight the different waste streams in the college.</w:t>
      </w:r>
    </w:p>
    <w:p w14:paraId="51AD4572" w14:textId="77777777" w:rsidR="00566CD3" w:rsidRDefault="00566CD3" w:rsidP="00566CD3">
      <w:pPr>
        <w:spacing w:after="0" w:line="240" w:lineRule="auto"/>
        <w:rPr>
          <w:rFonts w:eastAsia="Times New Roman" w:cstheme="minorHAnsi"/>
          <w:sz w:val="23"/>
          <w:szCs w:val="23"/>
          <w:lang w:eastAsia="en-GB"/>
        </w:rPr>
      </w:pPr>
    </w:p>
    <w:p w14:paraId="5EB512BD" w14:textId="77777777" w:rsidR="00B21283" w:rsidRPr="00BB6438" w:rsidRDefault="00113F1F" w:rsidP="00BB6438">
      <w:pPr>
        <w:spacing w:after="0" w:line="240" w:lineRule="auto"/>
        <w:rPr>
          <w:rFonts w:cstheme="minorHAnsi"/>
          <w:b/>
          <w:color w:val="2E74B5" w:themeColor="accent1" w:themeShade="BF"/>
          <w:sz w:val="23"/>
          <w:szCs w:val="23"/>
        </w:rPr>
      </w:pPr>
      <w:r w:rsidRPr="00BB6438">
        <w:rPr>
          <w:rFonts w:cstheme="minorHAnsi"/>
          <w:b/>
          <w:color w:val="2E74B5" w:themeColor="accent1" w:themeShade="BF"/>
          <w:sz w:val="23"/>
          <w:szCs w:val="23"/>
        </w:rPr>
        <w:t>Section 4</w:t>
      </w:r>
      <w:r w:rsidR="00CD2A68" w:rsidRPr="00BB6438">
        <w:rPr>
          <w:rFonts w:cstheme="minorHAnsi"/>
          <w:b/>
          <w:color w:val="2E74B5" w:themeColor="accent1" w:themeShade="BF"/>
          <w:sz w:val="23"/>
          <w:szCs w:val="23"/>
        </w:rPr>
        <w:t>:</w:t>
      </w:r>
      <w:r w:rsidRPr="00BB6438">
        <w:rPr>
          <w:rFonts w:cstheme="minorHAnsi"/>
          <w:b/>
          <w:color w:val="2E74B5" w:themeColor="accent1" w:themeShade="BF"/>
          <w:sz w:val="23"/>
          <w:szCs w:val="23"/>
        </w:rPr>
        <w:t xml:space="preserve"> Supported Business</w:t>
      </w:r>
    </w:p>
    <w:p w14:paraId="639CCC14" w14:textId="77777777" w:rsidR="0047390F" w:rsidRDefault="0047390F" w:rsidP="00BB6438">
      <w:pPr>
        <w:spacing w:after="0" w:line="240" w:lineRule="auto"/>
        <w:jc w:val="both"/>
        <w:rPr>
          <w:rFonts w:cstheme="minorHAnsi"/>
          <w:sz w:val="23"/>
          <w:szCs w:val="23"/>
        </w:rPr>
      </w:pPr>
    </w:p>
    <w:p w14:paraId="114DF8EE" w14:textId="77777777" w:rsidR="00245F9C" w:rsidRPr="00BB6438" w:rsidRDefault="00245F9C" w:rsidP="00BB6438">
      <w:pPr>
        <w:spacing w:after="0" w:line="240" w:lineRule="auto"/>
        <w:jc w:val="both"/>
        <w:rPr>
          <w:rFonts w:cstheme="minorHAnsi"/>
          <w:sz w:val="23"/>
          <w:szCs w:val="23"/>
        </w:rPr>
      </w:pPr>
      <w:r w:rsidRPr="00BB6438">
        <w:rPr>
          <w:rFonts w:cstheme="minorHAnsi"/>
          <w:sz w:val="23"/>
          <w:szCs w:val="23"/>
        </w:rPr>
        <w:t>For all regulated procurements, Glasgow Kelvin College considers whether the service provision could be fulfilled by a Supported Business, whilst remaining compliant with EU and ensuring</w:t>
      </w:r>
      <w:r w:rsidR="00091B74" w:rsidRPr="00BB6438">
        <w:rPr>
          <w:rFonts w:cstheme="minorHAnsi"/>
          <w:sz w:val="23"/>
          <w:szCs w:val="23"/>
        </w:rPr>
        <w:t xml:space="preserve"> </w:t>
      </w:r>
      <w:r w:rsidRPr="00BB6438">
        <w:rPr>
          <w:rFonts w:cstheme="minorHAnsi"/>
          <w:sz w:val="23"/>
          <w:szCs w:val="23"/>
        </w:rPr>
        <w:t xml:space="preserve">value for money for the </w:t>
      </w:r>
      <w:r w:rsidR="008C6111" w:rsidRPr="00BB6438">
        <w:rPr>
          <w:rFonts w:cstheme="minorHAnsi"/>
          <w:sz w:val="23"/>
          <w:szCs w:val="23"/>
        </w:rPr>
        <w:t>College</w:t>
      </w:r>
      <w:r w:rsidRPr="00BB6438">
        <w:rPr>
          <w:rFonts w:cstheme="minorHAnsi"/>
          <w:sz w:val="23"/>
          <w:szCs w:val="23"/>
        </w:rPr>
        <w:t>.</w:t>
      </w:r>
    </w:p>
    <w:p w14:paraId="775377E2" w14:textId="77777777" w:rsidR="0047390F" w:rsidRDefault="0047390F" w:rsidP="00BB6438">
      <w:pPr>
        <w:spacing w:after="0" w:line="240" w:lineRule="auto"/>
        <w:jc w:val="both"/>
        <w:rPr>
          <w:rFonts w:cstheme="minorHAnsi"/>
          <w:sz w:val="23"/>
          <w:szCs w:val="23"/>
        </w:rPr>
      </w:pPr>
    </w:p>
    <w:p w14:paraId="326872A0" w14:textId="77777777" w:rsidR="00362826" w:rsidRPr="007A63B9" w:rsidRDefault="00362826" w:rsidP="00362826">
      <w:pPr>
        <w:spacing w:line="240" w:lineRule="atLeast"/>
        <w:jc w:val="both"/>
        <w:rPr>
          <w:rFonts w:cstheme="minorHAnsi"/>
          <w:sz w:val="23"/>
          <w:szCs w:val="23"/>
        </w:rPr>
      </w:pPr>
      <w:r w:rsidRPr="007A63B9">
        <w:rPr>
          <w:rFonts w:cstheme="minorHAnsi"/>
          <w:sz w:val="23"/>
          <w:szCs w:val="23"/>
        </w:rPr>
        <w:t>The College did not reserve any contracts for supported businesses in this period, and no contracts have been placed with supported businesses.</w:t>
      </w:r>
    </w:p>
    <w:p w14:paraId="02A713F9" w14:textId="77777777" w:rsidR="00FD3C51" w:rsidRPr="007A63B9" w:rsidRDefault="00FD3C51" w:rsidP="00FD3C51">
      <w:pPr>
        <w:spacing w:line="240" w:lineRule="atLeast"/>
        <w:jc w:val="both"/>
        <w:rPr>
          <w:rFonts w:cstheme="minorHAnsi"/>
          <w:sz w:val="23"/>
          <w:szCs w:val="23"/>
        </w:rPr>
      </w:pPr>
      <w:r w:rsidRPr="007A63B9">
        <w:rPr>
          <w:rFonts w:cstheme="minorHAnsi"/>
          <w:sz w:val="23"/>
          <w:szCs w:val="23"/>
        </w:rPr>
        <w:t>In future, the College will continue to review suitability of reserving contracts as well as envisage a higher spend with supported business where requirements allow.</w:t>
      </w:r>
    </w:p>
    <w:p w14:paraId="0483FEAF" w14:textId="11408D76" w:rsidR="00FD3C51" w:rsidRPr="007A63B9" w:rsidRDefault="00FD3C51" w:rsidP="00FD3C51">
      <w:pPr>
        <w:jc w:val="both"/>
        <w:rPr>
          <w:rFonts w:cstheme="minorHAnsi"/>
          <w:sz w:val="23"/>
          <w:szCs w:val="23"/>
        </w:rPr>
      </w:pPr>
      <w:bookmarkStart w:id="2" w:name="_Hlk497116809"/>
      <w:bookmarkEnd w:id="2"/>
      <w:r w:rsidRPr="007A63B9">
        <w:rPr>
          <w:rFonts w:cstheme="minorHAnsi"/>
          <w:sz w:val="23"/>
          <w:szCs w:val="23"/>
        </w:rPr>
        <w:t>The College ha</w:t>
      </w:r>
      <w:r w:rsidR="007A63B9">
        <w:rPr>
          <w:rFonts w:cstheme="minorHAnsi"/>
          <w:sz w:val="23"/>
          <w:szCs w:val="23"/>
        </w:rPr>
        <w:t xml:space="preserve">s </w:t>
      </w:r>
      <w:r w:rsidRPr="007A63B9">
        <w:rPr>
          <w:rFonts w:cstheme="minorHAnsi"/>
          <w:sz w:val="23"/>
          <w:szCs w:val="23"/>
        </w:rPr>
        <w:t xml:space="preserve">a partnership with SENSCOT which allows for the procurement team to further explore opportunities to engage with SMEs, third sector bodies and supported businesses.  SENSCOT are an organisation set up to work with social enterprises in Scotland to ensure they have the support they need to deliver positive outcomes in their communities.  </w:t>
      </w:r>
    </w:p>
    <w:p w14:paraId="3E1F1BB1" w14:textId="77777777" w:rsidR="00FD3C51" w:rsidRPr="007A63B9" w:rsidRDefault="00FD3C51" w:rsidP="0026697B">
      <w:pPr>
        <w:spacing w:after="0"/>
        <w:jc w:val="both"/>
        <w:rPr>
          <w:rFonts w:cstheme="minorHAnsi"/>
          <w:sz w:val="23"/>
          <w:szCs w:val="23"/>
        </w:rPr>
      </w:pPr>
      <w:r w:rsidRPr="007A63B9">
        <w:rPr>
          <w:rFonts w:cstheme="minorHAnsi"/>
          <w:sz w:val="23"/>
          <w:szCs w:val="23"/>
        </w:rPr>
        <w:t>The college also promotes the Supplier Development Programme.  This programme assists Scottish SME or third sector organisations interested in working with the public sector.  They offer expert training, support and information to help them win work and grow their business, completely free of charge.</w:t>
      </w:r>
    </w:p>
    <w:p w14:paraId="05A51779" w14:textId="77777777" w:rsidR="0047390F" w:rsidRDefault="0047390F" w:rsidP="00BB6438">
      <w:pPr>
        <w:spacing w:after="0" w:line="240" w:lineRule="auto"/>
        <w:rPr>
          <w:rFonts w:cstheme="minorHAnsi"/>
          <w:b/>
          <w:color w:val="2E74B5" w:themeColor="accent1" w:themeShade="BF"/>
          <w:sz w:val="23"/>
          <w:szCs w:val="23"/>
        </w:rPr>
      </w:pPr>
    </w:p>
    <w:p w14:paraId="29822E90" w14:textId="77777777" w:rsidR="001B0144" w:rsidRPr="00BB6438" w:rsidRDefault="001B0144" w:rsidP="00BB6438">
      <w:pPr>
        <w:spacing w:after="0" w:line="240" w:lineRule="auto"/>
        <w:rPr>
          <w:rFonts w:cstheme="minorHAnsi"/>
          <w:b/>
          <w:color w:val="2E74B5" w:themeColor="accent1" w:themeShade="BF"/>
          <w:sz w:val="23"/>
          <w:szCs w:val="23"/>
        </w:rPr>
      </w:pPr>
      <w:r w:rsidRPr="00BB6438">
        <w:rPr>
          <w:rFonts w:cstheme="minorHAnsi"/>
          <w:b/>
          <w:color w:val="2E74B5" w:themeColor="accent1" w:themeShade="BF"/>
          <w:sz w:val="23"/>
          <w:szCs w:val="23"/>
        </w:rPr>
        <w:t xml:space="preserve">Section 5 – Future Regulated Procurements </w:t>
      </w:r>
    </w:p>
    <w:p w14:paraId="0241073C" w14:textId="77777777" w:rsidR="0047390F" w:rsidRDefault="0047390F" w:rsidP="00BB6438">
      <w:pPr>
        <w:tabs>
          <w:tab w:val="left" w:pos="720"/>
          <w:tab w:val="left" w:pos="1440"/>
          <w:tab w:val="left" w:pos="2160"/>
          <w:tab w:val="left" w:pos="2880"/>
          <w:tab w:val="left" w:pos="4680"/>
          <w:tab w:val="left" w:pos="5400"/>
          <w:tab w:val="right" w:pos="9000"/>
        </w:tabs>
        <w:spacing w:after="0" w:line="240" w:lineRule="auto"/>
        <w:jc w:val="both"/>
        <w:rPr>
          <w:rFonts w:cstheme="minorHAnsi"/>
          <w:sz w:val="23"/>
          <w:szCs w:val="23"/>
        </w:rPr>
      </w:pPr>
    </w:p>
    <w:p w14:paraId="13BF2FC3" w14:textId="77777777" w:rsidR="00303D72" w:rsidRPr="00BB6438" w:rsidRDefault="00763DDC" w:rsidP="00BB6438">
      <w:pPr>
        <w:tabs>
          <w:tab w:val="left" w:pos="720"/>
          <w:tab w:val="left" w:pos="1440"/>
          <w:tab w:val="left" w:pos="2160"/>
          <w:tab w:val="left" w:pos="2880"/>
          <w:tab w:val="left" w:pos="4680"/>
          <w:tab w:val="left" w:pos="5400"/>
          <w:tab w:val="right" w:pos="9000"/>
        </w:tabs>
        <w:spacing w:after="0" w:line="240" w:lineRule="auto"/>
        <w:jc w:val="both"/>
        <w:rPr>
          <w:rFonts w:cstheme="minorHAnsi"/>
          <w:sz w:val="23"/>
          <w:szCs w:val="23"/>
        </w:rPr>
      </w:pPr>
      <w:r w:rsidRPr="00BB6438">
        <w:rPr>
          <w:rFonts w:cstheme="minorHAnsi"/>
          <w:sz w:val="23"/>
          <w:szCs w:val="23"/>
        </w:rPr>
        <w:t>Glasgow Kelvin College</w:t>
      </w:r>
      <w:r w:rsidR="003C40D2" w:rsidRPr="00BB6438">
        <w:rPr>
          <w:rFonts w:cstheme="minorHAnsi"/>
          <w:sz w:val="23"/>
          <w:szCs w:val="23"/>
        </w:rPr>
        <w:t xml:space="preserve"> is keen to </w:t>
      </w:r>
      <w:r w:rsidR="00303D72" w:rsidRPr="00BB6438">
        <w:rPr>
          <w:rFonts w:cstheme="minorHAnsi"/>
          <w:sz w:val="23"/>
          <w:szCs w:val="23"/>
        </w:rPr>
        <w:t xml:space="preserve">encourage competition </w:t>
      </w:r>
      <w:r w:rsidR="003C40D2" w:rsidRPr="00BB6438">
        <w:rPr>
          <w:rFonts w:cstheme="minorHAnsi"/>
          <w:sz w:val="23"/>
          <w:szCs w:val="23"/>
        </w:rPr>
        <w:t>by promoting</w:t>
      </w:r>
      <w:r w:rsidR="00303D72" w:rsidRPr="00BB6438">
        <w:rPr>
          <w:rFonts w:cstheme="minorHAnsi"/>
          <w:sz w:val="23"/>
          <w:szCs w:val="23"/>
        </w:rPr>
        <w:t xml:space="preserve"> </w:t>
      </w:r>
      <w:r w:rsidR="000D3A2E" w:rsidRPr="00BB6438">
        <w:rPr>
          <w:rFonts w:cstheme="minorHAnsi"/>
          <w:sz w:val="23"/>
          <w:szCs w:val="23"/>
        </w:rPr>
        <w:t xml:space="preserve">optimal participation in its </w:t>
      </w:r>
      <w:r w:rsidR="00303D72" w:rsidRPr="00BB6438">
        <w:rPr>
          <w:rFonts w:cstheme="minorHAnsi"/>
          <w:sz w:val="23"/>
          <w:szCs w:val="23"/>
        </w:rPr>
        <w:t xml:space="preserve">procurement process and achieve better value for money in its procurements. </w:t>
      </w:r>
      <w:r w:rsidR="000D3A2E" w:rsidRPr="00BB6438">
        <w:rPr>
          <w:rFonts w:cstheme="minorHAnsi"/>
          <w:sz w:val="23"/>
          <w:szCs w:val="23"/>
        </w:rPr>
        <w:t>One method of achieving this is to</w:t>
      </w:r>
      <w:r w:rsidR="00303D72" w:rsidRPr="00BB6438">
        <w:rPr>
          <w:rFonts w:cstheme="minorHAnsi"/>
          <w:sz w:val="23"/>
          <w:szCs w:val="23"/>
        </w:rPr>
        <w:t xml:space="preserve"> give n</w:t>
      </w:r>
      <w:r w:rsidR="000D3A2E" w:rsidRPr="00BB6438">
        <w:rPr>
          <w:rFonts w:cstheme="minorHAnsi"/>
          <w:sz w:val="23"/>
          <w:szCs w:val="23"/>
        </w:rPr>
        <w:t>otice to suppliers of</w:t>
      </w:r>
      <w:r w:rsidR="00303D72" w:rsidRPr="00BB6438">
        <w:rPr>
          <w:rFonts w:cstheme="minorHAnsi"/>
          <w:sz w:val="23"/>
          <w:szCs w:val="23"/>
        </w:rPr>
        <w:t xml:space="preserve"> </w:t>
      </w:r>
      <w:r w:rsidR="000D3A2E" w:rsidRPr="00BB6438">
        <w:rPr>
          <w:rFonts w:cstheme="minorHAnsi"/>
          <w:sz w:val="23"/>
          <w:szCs w:val="23"/>
        </w:rPr>
        <w:t xml:space="preserve">tendering </w:t>
      </w:r>
      <w:r w:rsidR="00303D72" w:rsidRPr="00BB6438">
        <w:rPr>
          <w:rFonts w:cstheme="minorHAnsi"/>
          <w:sz w:val="23"/>
          <w:szCs w:val="23"/>
        </w:rPr>
        <w:t>opportunities</w:t>
      </w:r>
      <w:r w:rsidR="006318F7" w:rsidRPr="00BB6438">
        <w:rPr>
          <w:rFonts w:cstheme="minorHAnsi"/>
          <w:sz w:val="23"/>
          <w:szCs w:val="23"/>
        </w:rPr>
        <w:t xml:space="preserve"> that are expected to commence over the next two financial years after the period covered by this report.</w:t>
      </w:r>
    </w:p>
    <w:p w14:paraId="289810B4" w14:textId="77777777" w:rsidR="006318F7" w:rsidRPr="00BB6438" w:rsidRDefault="006318F7" w:rsidP="00BB6438">
      <w:pPr>
        <w:tabs>
          <w:tab w:val="left" w:pos="720"/>
          <w:tab w:val="left" w:pos="1440"/>
          <w:tab w:val="left" w:pos="2160"/>
          <w:tab w:val="left" w:pos="2880"/>
          <w:tab w:val="left" w:pos="4680"/>
          <w:tab w:val="left" w:pos="5400"/>
          <w:tab w:val="right" w:pos="9000"/>
        </w:tabs>
        <w:spacing w:after="0" w:line="240" w:lineRule="auto"/>
        <w:jc w:val="both"/>
        <w:rPr>
          <w:rFonts w:cstheme="minorHAnsi"/>
          <w:sz w:val="23"/>
          <w:szCs w:val="23"/>
        </w:rPr>
      </w:pPr>
    </w:p>
    <w:p w14:paraId="6CC59118" w14:textId="13B185D5" w:rsidR="006318F7" w:rsidRPr="00BB6438" w:rsidRDefault="006318F7" w:rsidP="00BB6438">
      <w:pPr>
        <w:tabs>
          <w:tab w:val="left" w:pos="720"/>
          <w:tab w:val="left" w:pos="1440"/>
          <w:tab w:val="left" w:pos="2160"/>
          <w:tab w:val="left" w:pos="2880"/>
          <w:tab w:val="left" w:pos="4680"/>
          <w:tab w:val="left" w:pos="5400"/>
          <w:tab w:val="right" w:pos="9000"/>
        </w:tabs>
        <w:spacing w:after="0" w:line="240" w:lineRule="auto"/>
        <w:jc w:val="both"/>
        <w:rPr>
          <w:rFonts w:cstheme="minorHAnsi"/>
          <w:sz w:val="23"/>
          <w:szCs w:val="23"/>
        </w:rPr>
      </w:pPr>
      <w:r w:rsidRPr="00BB6438">
        <w:rPr>
          <w:rFonts w:cstheme="minorHAnsi"/>
          <w:sz w:val="23"/>
          <w:szCs w:val="23"/>
        </w:rPr>
        <w:t xml:space="preserve">In preparing this forward projection of anticipated regulated procurements, it is difficult to be precise about </w:t>
      </w:r>
      <w:r w:rsidR="00C638B6" w:rsidRPr="00BB6438">
        <w:rPr>
          <w:rFonts w:cstheme="minorHAnsi"/>
          <w:sz w:val="23"/>
          <w:szCs w:val="23"/>
        </w:rPr>
        <w:t xml:space="preserve">providing details of </w:t>
      </w:r>
      <w:r w:rsidRPr="00BB6438">
        <w:rPr>
          <w:rFonts w:cstheme="minorHAnsi"/>
          <w:sz w:val="23"/>
          <w:szCs w:val="23"/>
        </w:rPr>
        <w:t>actual requirements</w:t>
      </w:r>
      <w:r w:rsidR="00C638B6" w:rsidRPr="00BB6438">
        <w:rPr>
          <w:rFonts w:cstheme="minorHAnsi"/>
          <w:sz w:val="23"/>
          <w:szCs w:val="23"/>
        </w:rPr>
        <w:t xml:space="preserve">. Over a forecast period of two </w:t>
      </w:r>
      <w:r w:rsidR="002F1EAE" w:rsidRPr="00BB6438">
        <w:rPr>
          <w:rFonts w:cstheme="minorHAnsi"/>
          <w:sz w:val="23"/>
          <w:szCs w:val="23"/>
        </w:rPr>
        <w:t>years,</w:t>
      </w:r>
      <w:r w:rsidR="00C638B6" w:rsidRPr="00BB6438">
        <w:rPr>
          <w:rFonts w:cstheme="minorHAnsi"/>
          <w:sz w:val="23"/>
          <w:szCs w:val="23"/>
        </w:rPr>
        <w:t xml:space="preserve"> it is very probable that circumstances and priorities will change so the list of projected individual regulated procurement exercises outlined in Annex D should be viewed with this caveat in mind.</w:t>
      </w:r>
    </w:p>
    <w:p w14:paraId="725C3F66" w14:textId="77777777" w:rsidR="00303D72" w:rsidRDefault="00303D72" w:rsidP="00BB6438">
      <w:pPr>
        <w:tabs>
          <w:tab w:val="left" w:pos="720"/>
          <w:tab w:val="left" w:pos="1440"/>
          <w:tab w:val="left" w:pos="2160"/>
          <w:tab w:val="left" w:pos="2880"/>
          <w:tab w:val="left" w:pos="4680"/>
          <w:tab w:val="left" w:pos="5400"/>
          <w:tab w:val="right" w:pos="9000"/>
        </w:tabs>
        <w:spacing w:after="0" w:line="240" w:lineRule="auto"/>
        <w:rPr>
          <w:rFonts w:cstheme="minorHAnsi"/>
          <w:sz w:val="23"/>
          <w:szCs w:val="23"/>
        </w:rPr>
      </w:pPr>
    </w:p>
    <w:p w14:paraId="57F92BA8" w14:textId="1A6C8011" w:rsidR="00303D72" w:rsidRPr="00BB6438" w:rsidRDefault="00C638B6" w:rsidP="00BB6438">
      <w:pPr>
        <w:tabs>
          <w:tab w:val="left" w:pos="720"/>
          <w:tab w:val="left" w:pos="1440"/>
          <w:tab w:val="left" w:pos="2160"/>
          <w:tab w:val="left" w:pos="2880"/>
          <w:tab w:val="left" w:pos="4680"/>
          <w:tab w:val="left" w:pos="5400"/>
          <w:tab w:val="right" w:pos="9000"/>
        </w:tabs>
        <w:spacing w:after="0" w:line="240" w:lineRule="auto"/>
        <w:rPr>
          <w:rFonts w:cstheme="minorHAnsi"/>
          <w:sz w:val="23"/>
          <w:szCs w:val="23"/>
        </w:rPr>
      </w:pPr>
      <w:r w:rsidRPr="00BB701E">
        <w:rPr>
          <w:rFonts w:cstheme="minorHAnsi"/>
          <w:sz w:val="23"/>
          <w:szCs w:val="23"/>
        </w:rPr>
        <w:t>The information</w:t>
      </w:r>
      <w:r w:rsidR="00303D72" w:rsidRPr="00BB701E">
        <w:rPr>
          <w:rFonts w:cstheme="minorHAnsi"/>
          <w:sz w:val="23"/>
          <w:szCs w:val="23"/>
        </w:rPr>
        <w:t xml:space="preserve"> provided </w:t>
      </w:r>
      <w:r w:rsidRPr="00BB701E">
        <w:rPr>
          <w:rFonts w:cstheme="minorHAnsi"/>
          <w:sz w:val="23"/>
          <w:szCs w:val="23"/>
        </w:rPr>
        <w:t>in A</w:t>
      </w:r>
      <w:r w:rsidR="00D41E57">
        <w:rPr>
          <w:rFonts w:cstheme="minorHAnsi"/>
          <w:sz w:val="23"/>
          <w:szCs w:val="23"/>
        </w:rPr>
        <w:t>ppendix</w:t>
      </w:r>
      <w:r w:rsidRPr="00BB701E">
        <w:rPr>
          <w:rFonts w:cstheme="minorHAnsi"/>
          <w:sz w:val="23"/>
          <w:szCs w:val="23"/>
        </w:rPr>
        <w:t xml:space="preserve"> </w:t>
      </w:r>
      <w:r w:rsidR="00D41E57">
        <w:rPr>
          <w:rFonts w:cstheme="minorHAnsi"/>
          <w:sz w:val="23"/>
          <w:szCs w:val="23"/>
        </w:rPr>
        <w:t>4</w:t>
      </w:r>
      <w:r w:rsidRPr="00BB701E">
        <w:rPr>
          <w:rFonts w:cstheme="minorHAnsi"/>
          <w:sz w:val="23"/>
          <w:szCs w:val="23"/>
        </w:rPr>
        <w:t xml:space="preserve"> covers</w:t>
      </w:r>
      <w:r w:rsidR="001019F3" w:rsidRPr="00BB701E">
        <w:rPr>
          <w:rFonts w:cstheme="minorHAnsi"/>
          <w:sz w:val="23"/>
          <w:szCs w:val="23"/>
        </w:rPr>
        <w:t>, (where the information is available)</w:t>
      </w:r>
      <w:r w:rsidRPr="00BB701E">
        <w:rPr>
          <w:rFonts w:cstheme="minorHAnsi"/>
          <w:sz w:val="23"/>
          <w:szCs w:val="23"/>
        </w:rPr>
        <w:t>:</w:t>
      </w:r>
    </w:p>
    <w:p w14:paraId="0D0CB2C3" w14:textId="77777777" w:rsidR="00946675" w:rsidRPr="00BB6438" w:rsidRDefault="00946675" w:rsidP="00BB6438">
      <w:pPr>
        <w:tabs>
          <w:tab w:val="left" w:pos="720"/>
          <w:tab w:val="left" w:pos="1440"/>
          <w:tab w:val="left" w:pos="2160"/>
          <w:tab w:val="left" w:pos="2880"/>
          <w:tab w:val="left" w:pos="4680"/>
          <w:tab w:val="left" w:pos="5400"/>
          <w:tab w:val="right" w:pos="9000"/>
        </w:tabs>
        <w:spacing w:after="0" w:line="240" w:lineRule="auto"/>
        <w:rPr>
          <w:rFonts w:cstheme="minorHAnsi"/>
          <w:sz w:val="23"/>
          <w:szCs w:val="23"/>
        </w:rPr>
      </w:pPr>
    </w:p>
    <w:p w14:paraId="3B329771" w14:textId="77777777" w:rsidR="00303D72" w:rsidRPr="00BB6438" w:rsidRDefault="00303D72" w:rsidP="00BB6438">
      <w:pPr>
        <w:pStyle w:val="ListParagraph"/>
        <w:numPr>
          <w:ilvl w:val="0"/>
          <w:numId w:val="21"/>
        </w:numPr>
        <w:spacing w:after="0" w:line="240" w:lineRule="auto"/>
        <w:rPr>
          <w:rFonts w:cstheme="minorHAnsi"/>
          <w:sz w:val="23"/>
          <w:szCs w:val="23"/>
        </w:rPr>
      </w:pPr>
      <w:bookmarkStart w:id="3" w:name="_Hlk495576502"/>
      <w:r w:rsidRPr="00BB6438">
        <w:rPr>
          <w:rFonts w:cstheme="minorHAnsi"/>
          <w:sz w:val="23"/>
          <w:szCs w:val="23"/>
        </w:rPr>
        <w:t>the subject matter</w:t>
      </w:r>
      <w:r w:rsidR="00C638B6" w:rsidRPr="00BB6438">
        <w:rPr>
          <w:rFonts w:cstheme="minorHAnsi"/>
          <w:sz w:val="23"/>
          <w:szCs w:val="23"/>
        </w:rPr>
        <w:t xml:space="preserve"> of the anticipated regulated procurement</w:t>
      </w:r>
    </w:p>
    <w:p w14:paraId="1EE89129" w14:textId="77777777" w:rsidR="00303D72" w:rsidRPr="00BB6438" w:rsidRDefault="00303D72" w:rsidP="00BB6438">
      <w:pPr>
        <w:pStyle w:val="ListParagraph"/>
        <w:numPr>
          <w:ilvl w:val="0"/>
          <w:numId w:val="21"/>
        </w:numPr>
        <w:tabs>
          <w:tab w:val="left" w:pos="720"/>
          <w:tab w:val="left" w:pos="1440"/>
          <w:tab w:val="left" w:pos="2160"/>
          <w:tab w:val="left" w:pos="2880"/>
          <w:tab w:val="left" w:pos="4680"/>
          <w:tab w:val="left" w:pos="5400"/>
          <w:tab w:val="right" w:pos="9000"/>
        </w:tabs>
        <w:spacing w:after="0" w:line="240" w:lineRule="auto"/>
        <w:rPr>
          <w:rFonts w:cstheme="minorHAnsi"/>
          <w:sz w:val="23"/>
          <w:szCs w:val="23"/>
        </w:rPr>
      </w:pPr>
      <w:r w:rsidRPr="00BB6438">
        <w:rPr>
          <w:rFonts w:cstheme="minorHAnsi"/>
          <w:sz w:val="23"/>
          <w:szCs w:val="23"/>
        </w:rPr>
        <w:t>whether it is a new, extended or re-let procurement</w:t>
      </w:r>
    </w:p>
    <w:p w14:paraId="5B1593D5" w14:textId="77777777" w:rsidR="00303D72" w:rsidRPr="00BB6438" w:rsidRDefault="00303D72" w:rsidP="00BB6438">
      <w:pPr>
        <w:pStyle w:val="ListParagraph"/>
        <w:numPr>
          <w:ilvl w:val="0"/>
          <w:numId w:val="21"/>
        </w:numPr>
        <w:tabs>
          <w:tab w:val="left" w:pos="720"/>
          <w:tab w:val="left" w:pos="1440"/>
          <w:tab w:val="left" w:pos="2160"/>
          <w:tab w:val="left" w:pos="2880"/>
          <w:tab w:val="left" w:pos="4680"/>
          <w:tab w:val="left" w:pos="5400"/>
          <w:tab w:val="right" w:pos="9000"/>
        </w:tabs>
        <w:spacing w:after="0" w:line="240" w:lineRule="auto"/>
        <w:rPr>
          <w:rFonts w:cstheme="minorHAnsi"/>
          <w:sz w:val="23"/>
          <w:szCs w:val="23"/>
        </w:rPr>
      </w:pPr>
      <w:r w:rsidRPr="00BB6438">
        <w:rPr>
          <w:rFonts w:cstheme="minorHAnsi"/>
          <w:sz w:val="23"/>
          <w:szCs w:val="23"/>
        </w:rPr>
        <w:t>expected start date</w:t>
      </w:r>
    </w:p>
    <w:p w14:paraId="65D52639" w14:textId="3F70ED30" w:rsidR="00BC2D70" w:rsidRDefault="00C16E06" w:rsidP="00BB6438">
      <w:pPr>
        <w:pStyle w:val="ListParagraph"/>
        <w:numPr>
          <w:ilvl w:val="0"/>
          <w:numId w:val="21"/>
        </w:numPr>
        <w:tabs>
          <w:tab w:val="left" w:pos="720"/>
          <w:tab w:val="left" w:pos="1440"/>
          <w:tab w:val="left" w:pos="2160"/>
          <w:tab w:val="left" w:pos="2880"/>
          <w:tab w:val="left" w:pos="4680"/>
          <w:tab w:val="left" w:pos="5400"/>
          <w:tab w:val="right" w:pos="9000"/>
        </w:tabs>
        <w:spacing w:after="0" w:line="240" w:lineRule="auto"/>
        <w:rPr>
          <w:rFonts w:cstheme="minorHAnsi"/>
          <w:sz w:val="23"/>
          <w:szCs w:val="23"/>
        </w:rPr>
      </w:pPr>
      <w:r w:rsidRPr="00BB6438">
        <w:rPr>
          <w:rFonts w:cstheme="minorHAnsi"/>
          <w:sz w:val="23"/>
          <w:szCs w:val="23"/>
        </w:rPr>
        <w:t>The</w:t>
      </w:r>
      <w:r w:rsidR="00303D72" w:rsidRPr="00BB6438">
        <w:rPr>
          <w:rFonts w:cstheme="minorHAnsi"/>
          <w:sz w:val="23"/>
          <w:szCs w:val="23"/>
        </w:rPr>
        <w:t xml:space="preserve"> estimated value of the contract</w:t>
      </w:r>
      <w:r w:rsidR="00C638B6" w:rsidRPr="00BB6438">
        <w:rPr>
          <w:rFonts w:cstheme="minorHAnsi"/>
          <w:sz w:val="23"/>
          <w:szCs w:val="23"/>
        </w:rPr>
        <w:t>.</w:t>
      </w:r>
    </w:p>
    <w:p w14:paraId="55707603" w14:textId="77777777" w:rsidR="00302819" w:rsidRDefault="00302819" w:rsidP="00302819">
      <w:pPr>
        <w:numPr>
          <w:ilvl w:val="0"/>
          <w:numId w:val="21"/>
        </w:numPr>
        <w:tabs>
          <w:tab w:val="left" w:pos="720"/>
        </w:tabs>
        <w:spacing w:after="200" w:line="276" w:lineRule="auto"/>
        <w:jc w:val="both"/>
      </w:pPr>
      <w:r>
        <w:t>contract category A, B, C or C1</w:t>
      </w:r>
    </w:p>
    <w:bookmarkEnd w:id="3"/>
    <w:p w14:paraId="4BA08597" w14:textId="77777777" w:rsidR="00A1354F" w:rsidRPr="00BB6438" w:rsidRDefault="00D70BF9" w:rsidP="00BB6438">
      <w:pPr>
        <w:spacing w:after="0" w:line="240" w:lineRule="auto"/>
        <w:rPr>
          <w:rFonts w:cstheme="minorHAnsi"/>
          <w:b/>
          <w:color w:val="2E74B5" w:themeColor="accent1" w:themeShade="BF"/>
          <w:sz w:val="23"/>
          <w:szCs w:val="23"/>
        </w:rPr>
      </w:pPr>
      <w:r w:rsidRPr="00BB6438">
        <w:rPr>
          <w:rFonts w:cstheme="minorHAnsi"/>
          <w:b/>
          <w:color w:val="2E74B5" w:themeColor="accent1" w:themeShade="BF"/>
          <w:sz w:val="23"/>
          <w:szCs w:val="23"/>
        </w:rPr>
        <w:lastRenderedPageBreak/>
        <w:t>S</w:t>
      </w:r>
      <w:r w:rsidR="00A1354F" w:rsidRPr="00BB6438">
        <w:rPr>
          <w:rFonts w:cstheme="minorHAnsi"/>
          <w:b/>
          <w:color w:val="2E74B5" w:themeColor="accent1" w:themeShade="BF"/>
          <w:sz w:val="23"/>
          <w:szCs w:val="23"/>
        </w:rPr>
        <w:t>ection 6 – Content for Consideration</w:t>
      </w:r>
      <w:r w:rsidR="00E91E3F" w:rsidRPr="00BB6438">
        <w:rPr>
          <w:rFonts w:cstheme="minorHAnsi"/>
          <w:b/>
          <w:color w:val="2E74B5" w:themeColor="accent1" w:themeShade="BF"/>
          <w:sz w:val="23"/>
          <w:szCs w:val="23"/>
        </w:rPr>
        <w:t xml:space="preserve"> </w:t>
      </w:r>
    </w:p>
    <w:p w14:paraId="6831C878" w14:textId="77777777" w:rsidR="00D36480" w:rsidRDefault="00D36480"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b/>
          <w:sz w:val="23"/>
          <w:szCs w:val="23"/>
        </w:rPr>
      </w:pPr>
    </w:p>
    <w:p w14:paraId="58E4A2E5" w14:textId="77777777" w:rsidR="002C1795" w:rsidRPr="00BB6438" w:rsidRDefault="00545453"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b/>
          <w:sz w:val="23"/>
          <w:szCs w:val="23"/>
        </w:rPr>
      </w:pPr>
      <w:r w:rsidRPr="00BB6438">
        <w:rPr>
          <w:rFonts w:eastAsia="Times New Roman" w:cstheme="minorHAnsi"/>
          <w:b/>
          <w:sz w:val="23"/>
          <w:szCs w:val="23"/>
        </w:rPr>
        <w:t>Legislation</w:t>
      </w:r>
      <w:r w:rsidR="002C1795" w:rsidRPr="00BB6438">
        <w:rPr>
          <w:rFonts w:eastAsia="Times New Roman" w:cstheme="minorHAnsi"/>
          <w:b/>
          <w:sz w:val="23"/>
          <w:szCs w:val="23"/>
        </w:rPr>
        <w:t xml:space="preserve"> </w:t>
      </w:r>
    </w:p>
    <w:p w14:paraId="564A1C55" w14:textId="77777777" w:rsidR="00864916" w:rsidRPr="00BB6438" w:rsidRDefault="00864916"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p>
    <w:p w14:paraId="742DCD5B" w14:textId="6EDC3F50" w:rsidR="005B0B55" w:rsidRPr="00BB6438" w:rsidRDefault="00545453" w:rsidP="000341DC">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BB6438">
        <w:rPr>
          <w:rFonts w:eastAsia="Times New Roman" w:cstheme="minorHAnsi"/>
          <w:sz w:val="23"/>
          <w:szCs w:val="23"/>
        </w:rPr>
        <w:t>Procurement continues to work with the</w:t>
      </w:r>
      <w:r w:rsidR="00FA31D4" w:rsidRPr="00BB6438">
        <w:rPr>
          <w:rFonts w:eastAsia="Times New Roman" w:cstheme="minorHAnsi"/>
          <w:sz w:val="23"/>
          <w:szCs w:val="23"/>
        </w:rPr>
        <w:t xml:space="preserve"> college </w:t>
      </w:r>
      <w:r w:rsidRPr="00BB6438">
        <w:rPr>
          <w:rFonts w:eastAsia="Times New Roman" w:cstheme="minorHAnsi"/>
          <w:sz w:val="23"/>
          <w:szCs w:val="23"/>
        </w:rPr>
        <w:t xml:space="preserve">to ensure compliance with procurement regulations and college procedures. In </w:t>
      </w:r>
      <w:r w:rsidR="00BB701E" w:rsidRPr="00BB6438">
        <w:rPr>
          <w:rFonts w:eastAsia="Times New Roman" w:cstheme="minorHAnsi"/>
          <w:sz w:val="23"/>
          <w:szCs w:val="23"/>
        </w:rPr>
        <w:t>addition,</w:t>
      </w:r>
      <w:r w:rsidRPr="00BB6438">
        <w:rPr>
          <w:rFonts w:eastAsia="Times New Roman" w:cstheme="minorHAnsi"/>
          <w:sz w:val="23"/>
          <w:szCs w:val="23"/>
        </w:rPr>
        <w:t xml:space="preserve"> the College </w:t>
      </w:r>
      <w:r w:rsidR="009368F5" w:rsidRPr="00BB6438">
        <w:rPr>
          <w:rFonts w:eastAsia="Times New Roman" w:cstheme="minorHAnsi"/>
          <w:sz w:val="23"/>
          <w:szCs w:val="23"/>
        </w:rPr>
        <w:t xml:space="preserve">continues to </w:t>
      </w:r>
      <w:r w:rsidR="002C1795" w:rsidRPr="00BB6438">
        <w:rPr>
          <w:rFonts w:eastAsia="Times New Roman" w:cstheme="minorHAnsi"/>
          <w:sz w:val="23"/>
          <w:szCs w:val="23"/>
        </w:rPr>
        <w:t xml:space="preserve">work with suppliers to ensure their processes are robust when handling </w:t>
      </w:r>
      <w:r w:rsidR="00035369" w:rsidRPr="00BB6438">
        <w:rPr>
          <w:rFonts w:eastAsia="Times New Roman" w:cstheme="minorHAnsi"/>
          <w:sz w:val="23"/>
          <w:szCs w:val="23"/>
        </w:rPr>
        <w:t xml:space="preserve">the </w:t>
      </w:r>
      <w:r w:rsidR="000129AC" w:rsidRPr="00BB6438">
        <w:rPr>
          <w:rFonts w:eastAsia="Times New Roman" w:cstheme="minorHAnsi"/>
          <w:sz w:val="23"/>
          <w:szCs w:val="23"/>
        </w:rPr>
        <w:t>C</w:t>
      </w:r>
      <w:r w:rsidR="00035369" w:rsidRPr="00BB6438">
        <w:rPr>
          <w:rFonts w:eastAsia="Times New Roman" w:cstheme="minorHAnsi"/>
          <w:sz w:val="23"/>
          <w:szCs w:val="23"/>
        </w:rPr>
        <w:t xml:space="preserve">ollege’s </w:t>
      </w:r>
      <w:r w:rsidR="002C1795" w:rsidRPr="00BB6438">
        <w:rPr>
          <w:rFonts w:eastAsia="Times New Roman" w:cstheme="minorHAnsi"/>
          <w:sz w:val="23"/>
          <w:szCs w:val="23"/>
        </w:rPr>
        <w:t>data</w:t>
      </w:r>
      <w:r w:rsidR="009368F5" w:rsidRPr="00BB6438">
        <w:rPr>
          <w:rFonts w:eastAsia="Times New Roman" w:cstheme="minorHAnsi"/>
          <w:sz w:val="23"/>
          <w:szCs w:val="23"/>
        </w:rPr>
        <w:t xml:space="preserve"> under the GDPR regulations</w:t>
      </w:r>
      <w:r w:rsidR="002C1795" w:rsidRPr="00BB6438">
        <w:rPr>
          <w:rFonts w:eastAsia="Times New Roman" w:cstheme="minorHAnsi"/>
          <w:sz w:val="23"/>
          <w:szCs w:val="23"/>
        </w:rPr>
        <w:t>.</w:t>
      </w:r>
    </w:p>
    <w:p w14:paraId="2A414DF0" w14:textId="77777777" w:rsidR="00654A6B" w:rsidRDefault="00654A6B"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p>
    <w:p w14:paraId="1C2C0C27" w14:textId="7C2F626E" w:rsidR="001019F3" w:rsidRDefault="00654A6B"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Pr>
          <w:rFonts w:eastAsia="Times New Roman" w:cstheme="minorHAnsi"/>
          <w:sz w:val="23"/>
          <w:szCs w:val="23"/>
        </w:rPr>
        <w:t xml:space="preserve">Procurement </w:t>
      </w:r>
      <w:r w:rsidRPr="00654A6B">
        <w:rPr>
          <w:rFonts w:eastAsia="Times New Roman" w:cstheme="minorHAnsi"/>
          <w:sz w:val="23"/>
          <w:szCs w:val="23"/>
        </w:rPr>
        <w:t>embed</w:t>
      </w:r>
      <w:r>
        <w:rPr>
          <w:rFonts w:eastAsia="Times New Roman" w:cstheme="minorHAnsi"/>
          <w:sz w:val="23"/>
          <w:szCs w:val="23"/>
        </w:rPr>
        <w:t>s</w:t>
      </w:r>
      <w:r w:rsidRPr="00654A6B">
        <w:rPr>
          <w:rFonts w:eastAsia="Times New Roman" w:cstheme="minorHAnsi"/>
          <w:sz w:val="23"/>
          <w:szCs w:val="23"/>
        </w:rPr>
        <w:t xml:space="preserve"> sound ethical, social and environmental policies within the Institution’s procurement function, </w:t>
      </w:r>
      <w:r>
        <w:rPr>
          <w:rFonts w:eastAsia="Times New Roman" w:cstheme="minorHAnsi"/>
          <w:sz w:val="23"/>
          <w:szCs w:val="23"/>
        </w:rPr>
        <w:t xml:space="preserve">and shall </w:t>
      </w:r>
      <w:r w:rsidRPr="00654A6B">
        <w:rPr>
          <w:rFonts w:eastAsia="Times New Roman" w:cstheme="minorHAnsi"/>
          <w:sz w:val="23"/>
          <w:szCs w:val="23"/>
        </w:rPr>
        <w:t>respond to the global climate emergen</w:t>
      </w:r>
      <w:r>
        <w:rPr>
          <w:rFonts w:eastAsia="Times New Roman" w:cstheme="minorHAnsi"/>
          <w:sz w:val="23"/>
          <w:szCs w:val="23"/>
        </w:rPr>
        <w:t>cy</w:t>
      </w:r>
      <w:r w:rsidRPr="00654A6B">
        <w:rPr>
          <w:rFonts w:eastAsia="Times New Roman" w:cstheme="minorHAnsi"/>
          <w:sz w:val="23"/>
          <w:szCs w:val="23"/>
        </w:rPr>
        <w:t xml:space="preserve"> comply</w:t>
      </w:r>
      <w:r>
        <w:rPr>
          <w:rFonts w:eastAsia="Times New Roman" w:cstheme="minorHAnsi"/>
          <w:sz w:val="23"/>
          <w:szCs w:val="23"/>
        </w:rPr>
        <w:t xml:space="preserve">ing </w:t>
      </w:r>
      <w:r w:rsidRPr="00654A6B">
        <w:rPr>
          <w:rFonts w:eastAsia="Times New Roman" w:cstheme="minorHAnsi"/>
          <w:sz w:val="23"/>
          <w:szCs w:val="23"/>
        </w:rPr>
        <w:t>with relevant Scottish and UK legislation in performance of the sustainable procurement duty.</w:t>
      </w:r>
    </w:p>
    <w:p w14:paraId="40E017D9" w14:textId="77777777" w:rsidR="00654A6B" w:rsidRPr="00BB6438" w:rsidRDefault="00654A6B"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p>
    <w:p w14:paraId="60DB03D1" w14:textId="77777777" w:rsidR="001019F3" w:rsidRPr="00BB6438" w:rsidRDefault="001019F3"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b/>
          <w:sz w:val="23"/>
          <w:szCs w:val="23"/>
        </w:rPr>
      </w:pPr>
      <w:r w:rsidRPr="00BB6438">
        <w:rPr>
          <w:rFonts w:eastAsia="Times New Roman" w:cstheme="minorHAnsi"/>
          <w:b/>
          <w:sz w:val="23"/>
          <w:szCs w:val="23"/>
        </w:rPr>
        <w:t>Gateway</w:t>
      </w:r>
    </w:p>
    <w:p w14:paraId="4D2E45FC" w14:textId="77777777" w:rsidR="00864916" w:rsidRPr="00BB6438" w:rsidRDefault="00864916"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p>
    <w:p w14:paraId="033FC551" w14:textId="74714F8F" w:rsidR="001019F3" w:rsidRPr="00BB6438" w:rsidRDefault="009368F5" w:rsidP="000341DC">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BB6438">
        <w:rPr>
          <w:rFonts w:eastAsia="Times New Roman" w:cstheme="minorHAnsi"/>
          <w:sz w:val="23"/>
          <w:szCs w:val="23"/>
        </w:rPr>
        <w:t>T</w:t>
      </w:r>
      <w:r w:rsidR="001019F3" w:rsidRPr="00BB6438">
        <w:rPr>
          <w:rFonts w:eastAsia="Times New Roman" w:cstheme="minorHAnsi"/>
          <w:sz w:val="23"/>
          <w:szCs w:val="23"/>
        </w:rPr>
        <w:t>he PECOS “Gateway” system</w:t>
      </w:r>
      <w:r w:rsidRPr="00BB6438">
        <w:rPr>
          <w:rFonts w:eastAsia="Times New Roman" w:cstheme="minorHAnsi"/>
          <w:sz w:val="23"/>
          <w:szCs w:val="23"/>
        </w:rPr>
        <w:t xml:space="preserve"> is now in full use across the college with increase</w:t>
      </w:r>
      <w:r w:rsidR="00864916" w:rsidRPr="00BB6438">
        <w:rPr>
          <w:rFonts w:eastAsia="Times New Roman" w:cstheme="minorHAnsi"/>
          <w:sz w:val="23"/>
          <w:szCs w:val="23"/>
        </w:rPr>
        <w:t>d</w:t>
      </w:r>
      <w:r w:rsidRPr="00BB6438">
        <w:rPr>
          <w:rFonts w:eastAsia="Times New Roman" w:cstheme="minorHAnsi"/>
          <w:sz w:val="23"/>
          <w:szCs w:val="23"/>
        </w:rPr>
        <w:t xml:space="preserve"> spend using the </w:t>
      </w:r>
      <w:r w:rsidR="00BB701E" w:rsidRPr="00BB6438">
        <w:rPr>
          <w:rFonts w:eastAsia="Times New Roman" w:cstheme="minorHAnsi"/>
          <w:sz w:val="23"/>
          <w:szCs w:val="23"/>
        </w:rPr>
        <w:t>online</w:t>
      </w:r>
      <w:r w:rsidRPr="00BB6438">
        <w:rPr>
          <w:rFonts w:eastAsia="Times New Roman" w:cstheme="minorHAnsi"/>
          <w:sz w:val="23"/>
          <w:szCs w:val="23"/>
        </w:rPr>
        <w:t xml:space="preserve"> catalogues</w:t>
      </w:r>
      <w:r w:rsidR="001019F3" w:rsidRPr="00BB6438">
        <w:rPr>
          <w:rFonts w:eastAsia="Times New Roman" w:cstheme="minorHAnsi"/>
          <w:sz w:val="23"/>
          <w:szCs w:val="23"/>
        </w:rPr>
        <w:t xml:space="preserve">. The Gateway allows for a requisitioner to be able to access online linked supplier catalogues. Using an online </w:t>
      </w:r>
      <w:r w:rsidR="00BB701E" w:rsidRPr="00BB6438">
        <w:rPr>
          <w:rFonts w:eastAsia="Times New Roman" w:cstheme="minorHAnsi"/>
          <w:sz w:val="23"/>
          <w:szCs w:val="23"/>
        </w:rPr>
        <w:t>basket,</w:t>
      </w:r>
      <w:r w:rsidR="001019F3" w:rsidRPr="00BB6438">
        <w:rPr>
          <w:rFonts w:eastAsia="Times New Roman" w:cstheme="minorHAnsi"/>
          <w:sz w:val="23"/>
          <w:szCs w:val="23"/>
        </w:rPr>
        <w:t xml:space="preserve"> the requirements can be transferred directly on to a PECOS order ensuring GKC are receiving all discounts that are available. </w:t>
      </w:r>
    </w:p>
    <w:p w14:paraId="40817610" w14:textId="77777777" w:rsidR="001019F3" w:rsidRPr="00BB6438" w:rsidRDefault="001019F3"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p>
    <w:p w14:paraId="4B7C5D6D" w14:textId="77777777" w:rsidR="00946675" w:rsidRPr="00BB6438" w:rsidRDefault="006D692C"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b/>
          <w:sz w:val="23"/>
          <w:szCs w:val="23"/>
        </w:rPr>
      </w:pPr>
      <w:r w:rsidRPr="00BB6438">
        <w:rPr>
          <w:rFonts w:eastAsia="Times New Roman" w:cstheme="minorHAnsi"/>
          <w:b/>
          <w:sz w:val="23"/>
          <w:szCs w:val="23"/>
        </w:rPr>
        <w:t xml:space="preserve">Achievements </w:t>
      </w:r>
    </w:p>
    <w:p w14:paraId="7D190146" w14:textId="77777777" w:rsidR="00BF58D6" w:rsidRPr="00BB6438" w:rsidRDefault="00BF58D6"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b/>
          <w:sz w:val="23"/>
          <w:szCs w:val="23"/>
        </w:rPr>
      </w:pPr>
    </w:p>
    <w:p w14:paraId="6FA3A826" w14:textId="46B995DC" w:rsidR="00191B7E" w:rsidRPr="00BB6438" w:rsidRDefault="00191B7E" w:rsidP="00191B7E">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3D218A">
        <w:rPr>
          <w:rFonts w:eastAsia="Times New Roman" w:cstheme="minorHAnsi"/>
          <w:sz w:val="23"/>
          <w:szCs w:val="23"/>
        </w:rPr>
        <w:t xml:space="preserve">GKC finance and procurement staff work closely together to reduce maverick spend. </w:t>
      </w:r>
      <w:r w:rsidR="00655917" w:rsidRPr="003D218A">
        <w:rPr>
          <w:rFonts w:eastAsia="Times New Roman" w:cstheme="minorHAnsi"/>
          <w:sz w:val="23"/>
          <w:szCs w:val="23"/>
        </w:rPr>
        <w:t>Where</w:t>
      </w:r>
      <w:r w:rsidR="00E42CBC" w:rsidRPr="003D218A">
        <w:rPr>
          <w:rFonts w:eastAsia="Times New Roman" w:cstheme="minorHAnsi"/>
          <w:sz w:val="23"/>
          <w:szCs w:val="23"/>
        </w:rPr>
        <w:t xml:space="preserve">ver possible POs </w:t>
      </w:r>
      <w:r w:rsidR="002857F7" w:rsidRPr="003D218A">
        <w:rPr>
          <w:rFonts w:eastAsia="Times New Roman" w:cstheme="minorHAnsi"/>
          <w:sz w:val="23"/>
          <w:szCs w:val="23"/>
        </w:rPr>
        <w:t>should be raised, and</w:t>
      </w:r>
      <w:r w:rsidR="00655917" w:rsidRPr="003D218A">
        <w:rPr>
          <w:rFonts w:eastAsia="Times New Roman" w:cstheme="minorHAnsi"/>
          <w:sz w:val="23"/>
          <w:szCs w:val="23"/>
        </w:rPr>
        <w:t xml:space="preserve"> </w:t>
      </w:r>
      <w:r w:rsidR="002857F7" w:rsidRPr="003D218A">
        <w:rPr>
          <w:rFonts w:eastAsia="Times New Roman" w:cstheme="minorHAnsi"/>
          <w:sz w:val="23"/>
          <w:szCs w:val="23"/>
        </w:rPr>
        <w:t xml:space="preserve">where </w:t>
      </w:r>
      <w:r w:rsidR="00655917" w:rsidRPr="003D218A">
        <w:rPr>
          <w:rFonts w:eastAsia="Times New Roman" w:cstheme="minorHAnsi"/>
          <w:sz w:val="23"/>
          <w:szCs w:val="23"/>
        </w:rPr>
        <w:t>invoices are received without the prior issue of a PO</w:t>
      </w:r>
      <w:r w:rsidR="002857F7" w:rsidRPr="003D218A">
        <w:rPr>
          <w:rFonts w:eastAsia="Times New Roman" w:cstheme="minorHAnsi"/>
          <w:sz w:val="23"/>
          <w:szCs w:val="23"/>
        </w:rPr>
        <w:t>, if this is not in line with the College guidelines, then</w:t>
      </w:r>
      <w:r w:rsidR="00655917" w:rsidRPr="003D218A">
        <w:rPr>
          <w:rFonts w:eastAsia="Times New Roman" w:cstheme="minorHAnsi"/>
          <w:sz w:val="23"/>
          <w:szCs w:val="23"/>
        </w:rPr>
        <w:t xml:space="preserve"> the invoice is either returned to the supplier to identify the requisitioner, or where the requisitioner details are available, sent directly to them to raise a PO to facilitate online BACS payment.</w:t>
      </w:r>
      <w:r w:rsidR="00655917">
        <w:rPr>
          <w:rFonts w:eastAsia="Times New Roman" w:cstheme="minorHAnsi"/>
          <w:sz w:val="23"/>
          <w:szCs w:val="23"/>
        </w:rPr>
        <w:t xml:space="preserve"> </w:t>
      </w:r>
    </w:p>
    <w:p w14:paraId="5DDF1BE8" w14:textId="77777777" w:rsidR="004C7738" w:rsidRPr="00BB6438" w:rsidRDefault="004C7738"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p>
    <w:p w14:paraId="533E8DB7" w14:textId="77777777" w:rsidR="00AD1031" w:rsidRPr="00BB6438" w:rsidRDefault="00AD1031" w:rsidP="00BB6438">
      <w:pPr>
        <w:tabs>
          <w:tab w:val="left" w:pos="720"/>
          <w:tab w:val="left" w:pos="1440"/>
          <w:tab w:val="left" w:pos="2160"/>
          <w:tab w:val="left" w:pos="2880"/>
          <w:tab w:val="left" w:pos="4680"/>
          <w:tab w:val="left" w:pos="5400"/>
          <w:tab w:val="right" w:pos="9000"/>
        </w:tabs>
        <w:spacing w:after="0" w:line="240" w:lineRule="auto"/>
        <w:jc w:val="both"/>
        <w:rPr>
          <w:rFonts w:cstheme="minorHAnsi"/>
          <w:b/>
          <w:color w:val="2E74B5" w:themeColor="accent1" w:themeShade="BF"/>
          <w:sz w:val="23"/>
          <w:szCs w:val="23"/>
        </w:rPr>
      </w:pPr>
      <w:r w:rsidRPr="00BB6438">
        <w:rPr>
          <w:rFonts w:cstheme="minorHAnsi"/>
          <w:b/>
          <w:color w:val="2E74B5" w:themeColor="accent1" w:themeShade="BF"/>
          <w:sz w:val="23"/>
          <w:szCs w:val="23"/>
        </w:rPr>
        <w:t xml:space="preserve">Section 7 – Compliance with Procurement Strategy </w:t>
      </w:r>
    </w:p>
    <w:p w14:paraId="21CF77AE" w14:textId="77777777" w:rsidR="00A27F26" w:rsidRPr="00BB6438" w:rsidRDefault="00A27F26"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p>
    <w:p w14:paraId="2F2F0BA7" w14:textId="2923EE0A" w:rsidR="00946675" w:rsidRPr="00BB6438" w:rsidRDefault="00407DAB"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BB6438">
        <w:rPr>
          <w:rFonts w:eastAsia="Times New Roman" w:cstheme="minorHAnsi"/>
          <w:sz w:val="23"/>
          <w:szCs w:val="23"/>
        </w:rPr>
        <w:t xml:space="preserve">Our procurement policies and procedures align fully with the Scottish Government Procurement Journey following best practice procurement in a legally compliant manner.  </w:t>
      </w:r>
      <w:r w:rsidR="00655917">
        <w:rPr>
          <w:rFonts w:eastAsia="Times New Roman" w:cstheme="minorHAnsi"/>
          <w:sz w:val="23"/>
          <w:szCs w:val="23"/>
        </w:rPr>
        <w:t>T</w:t>
      </w:r>
      <w:r w:rsidR="00035369" w:rsidRPr="00BB6438">
        <w:rPr>
          <w:rFonts w:eastAsia="Times New Roman" w:cstheme="minorHAnsi"/>
          <w:sz w:val="23"/>
          <w:szCs w:val="23"/>
        </w:rPr>
        <w:t>here have been</w:t>
      </w:r>
      <w:r w:rsidRPr="00BB6438">
        <w:rPr>
          <w:rFonts w:eastAsia="Times New Roman" w:cstheme="minorHAnsi"/>
          <w:sz w:val="23"/>
          <w:szCs w:val="23"/>
        </w:rPr>
        <w:t xml:space="preserve"> </w:t>
      </w:r>
      <w:r w:rsidR="00035369" w:rsidRPr="00BB6438">
        <w:rPr>
          <w:rFonts w:eastAsia="Times New Roman" w:cstheme="minorHAnsi"/>
          <w:sz w:val="23"/>
          <w:szCs w:val="23"/>
        </w:rPr>
        <w:t>no</w:t>
      </w:r>
      <w:r w:rsidRPr="00BB6438">
        <w:rPr>
          <w:rFonts w:eastAsia="Times New Roman" w:cstheme="minorHAnsi"/>
          <w:sz w:val="23"/>
          <w:szCs w:val="23"/>
        </w:rPr>
        <w:t xml:space="preserve"> complaints or legal challenges </w:t>
      </w:r>
      <w:r w:rsidR="00655917">
        <w:rPr>
          <w:rFonts w:eastAsia="Times New Roman" w:cstheme="minorHAnsi"/>
          <w:sz w:val="23"/>
          <w:szCs w:val="23"/>
        </w:rPr>
        <w:t>during this year</w:t>
      </w:r>
      <w:r w:rsidRPr="00BB6438">
        <w:rPr>
          <w:rFonts w:eastAsia="Times New Roman" w:cstheme="minorHAnsi"/>
          <w:sz w:val="23"/>
          <w:szCs w:val="23"/>
        </w:rPr>
        <w:t>.</w:t>
      </w:r>
    </w:p>
    <w:p w14:paraId="3ADEDD69" w14:textId="77777777" w:rsidR="00806232" w:rsidRPr="00BB6438" w:rsidRDefault="00806232"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p>
    <w:tbl>
      <w:tblPr>
        <w:tblStyle w:val="TableGrid"/>
        <w:tblW w:w="9209" w:type="dxa"/>
        <w:tblLook w:val="04A0" w:firstRow="1" w:lastRow="0" w:firstColumn="1" w:lastColumn="0" w:noHBand="0" w:noVBand="1"/>
      </w:tblPr>
      <w:tblGrid>
        <w:gridCol w:w="2405"/>
        <w:gridCol w:w="6804"/>
      </w:tblGrid>
      <w:tr w:rsidR="00407DAB" w:rsidRPr="00BB6438" w14:paraId="03DE8781" w14:textId="77777777" w:rsidTr="00BB056C">
        <w:trPr>
          <w:trHeight w:val="710"/>
        </w:trPr>
        <w:tc>
          <w:tcPr>
            <w:tcW w:w="2405" w:type="dxa"/>
          </w:tcPr>
          <w:p w14:paraId="12E0D386" w14:textId="77777777" w:rsidR="00407DAB" w:rsidRPr="00BB6438" w:rsidRDefault="00407DAB" w:rsidP="00BB6438">
            <w:pPr>
              <w:jc w:val="center"/>
              <w:rPr>
                <w:rFonts w:cstheme="minorHAnsi"/>
                <w:b/>
                <w:sz w:val="23"/>
                <w:szCs w:val="23"/>
              </w:rPr>
            </w:pPr>
            <w:r w:rsidRPr="00BB6438">
              <w:rPr>
                <w:rFonts w:cstheme="minorHAnsi"/>
                <w:b/>
                <w:sz w:val="23"/>
                <w:szCs w:val="23"/>
              </w:rPr>
              <w:t>Procurement Strategy</w:t>
            </w:r>
          </w:p>
          <w:p w14:paraId="561F6F01" w14:textId="77777777" w:rsidR="00407DAB" w:rsidRPr="00BB6438" w:rsidRDefault="00407DAB" w:rsidP="00BB6438">
            <w:pPr>
              <w:jc w:val="center"/>
              <w:rPr>
                <w:rFonts w:cstheme="minorHAnsi"/>
                <w:b/>
                <w:sz w:val="23"/>
                <w:szCs w:val="23"/>
              </w:rPr>
            </w:pPr>
            <w:r w:rsidRPr="00BB6438">
              <w:rPr>
                <w:rFonts w:cstheme="minorHAnsi"/>
                <w:b/>
                <w:sz w:val="23"/>
                <w:szCs w:val="23"/>
              </w:rPr>
              <w:t>Statement</w:t>
            </w:r>
          </w:p>
        </w:tc>
        <w:tc>
          <w:tcPr>
            <w:tcW w:w="6804" w:type="dxa"/>
          </w:tcPr>
          <w:p w14:paraId="0EF26377" w14:textId="77777777" w:rsidR="00407DAB" w:rsidRPr="00BB6438" w:rsidRDefault="00407DAB" w:rsidP="00BB6438">
            <w:pPr>
              <w:jc w:val="center"/>
              <w:rPr>
                <w:rFonts w:cstheme="minorHAnsi"/>
                <w:b/>
                <w:sz w:val="23"/>
                <w:szCs w:val="23"/>
              </w:rPr>
            </w:pPr>
            <w:r w:rsidRPr="00BB6438">
              <w:rPr>
                <w:rFonts w:cstheme="minorHAnsi"/>
                <w:b/>
                <w:sz w:val="23"/>
                <w:szCs w:val="23"/>
              </w:rPr>
              <w:t>Annual Report Commentary</w:t>
            </w:r>
          </w:p>
        </w:tc>
      </w:tr>
      <w:tr w:rsidR="00407DAB" w:rsidRPr="00BB6438" w14:paraId="4972A3B7" w14:textId="77777777" w:rsidTr="00BB056C">
        <w:tc>
          <w:tcPr>
            <w:tcW w:w="2405" w:type="dxa"/>
          </w:tcPr>
          <w:p w14:paraId="0B0106FB" w14:textId="77777777" w:rsidR="00407DAB" w:rsidRPr="00BB6438" w:rsidRDefault="00407DAB" w:rsidP="00BB6438">
            <w:pPr>
              <w:rPr>
                <w:rFonts w:cstheme="minorHAnsi"/>
                <w:sz w:val="23"/>
                <w:szCs w:val="23"/>
              </w:rPr>
            </w:pPr>
            <w:r w:rsidRPr="00BB6438">
              <w:rPr>
                <w:rFonts w:cstheme="minorHAnsi"/>
                <w:sz w:val="23"/>
                <w:szCs w:val="23"/>
              </w:rPr>
              <w:t>To sustain and further develop partnerships within the sector, with other publicly funded bodies, with professional bodies and appropriately with supply markets that will yield intelligence, innovation and deliver value to users of procurement services</w:t>
            </w:r>
          </w:p>
        </w:tc>
        <w:tc>
          <w:tcPr>
            <w:tcW w:w="6804" w:type="dxa"/>
          </w:tcPr>
          <w:p w14:paraId="4175779E" w14:textId="77777777" w:rsidR="00407DAB" w:rsidRDefault="00407DAB" w:rsidP="00BB6438">
            <w:pPr>
              <w:jc w:val="both"/>
              <w:rPr>
                <w:rFonts w:cstheme="minorHAnsi"/>
                <w:sz w:val="23"/>
                <w:szCs w:val="23"/>
              </w:rPr>
            </w:pPr>
            <w:r w:rsidRPr="00BB6438">
              <w:rPr>
                <w:rFonts w:cstheme="minorHAnsi"/>
                <w:sz w:val="23"/>
                <w:szCs w:val="23"/>
              </w:rPr>
              <w:t>The engagement with internal and external stakeholders and suppliers provides valuable feedback which informs the College of possible necessary adjustments and improvements to strategy and process.</w:t>
            </w:r>
          </w:p>
          <w:p w14:paraId="527AB739" w14:textId="77777777" w:rsidR="00D36480" w:rsidRPr="00BB6438" w:rsidRDefault="00D36480" w:rsidP="00BB6438">
            <w:pPr>
              <w:jc w:val="both"/>
              <w:rPr>
                <w:rFonts w:cstheme="minorHAnsi"/>
                <w:sz w:val="23"/>
                <w:szCs w:val="23"/>
              </w:rPr>
            </w:pPr>
          </w:p>
          <w:p w14:paraId="05F38CB5" w14:textId="77777777" w:rsidR="000C5F21" w:rsidRDefault="00407DAB" w:rsidP="00BB6438">
            <w:pPr>
              <w:jc w:val="both"/>
              <w:rPr>
                <w:rFonts w:cstheme="minorHAnsi"/>
                <w:sz w:val="23"/>
                <w:szCs w:val="23"/>
              </w:rPr>
            </w:pPr>
            <w:r w:rsidRPr="00BB6438">
              <w:rPr>
                <w:rFonts w:cstheme="minorHAnsi"/>
                <w:sz w:val="23"/>
                <w:szCs w:val="23"/>
              </w:rPr>
              <w:t xml:space="preserve">For each procurement, the institution considers the community affected by the resultant contract and ensures that any affected organisations/persons are consulted </w:t>
            </w:r>
          </w:p>
          <w:p w14:paraId="48D3E2D8" w14:textId="377E5E47" w:rsidR="00407DAB" w:rsidRPr="00BB6438" w:rsidRDefault="00407DAB" w:rsidP="00BB6438">
            <w:pPr>
              <w:jc w:val="both"/>
              <w:rPr>
                <w:rFonts w:cstheme="minorHAnsi"/>
                <w:sz w:val="23"/>
                <w:szCs w:val="23"/>
              </w:rPr>
            </w:pPr>
            <w:r w:rsidRPr="00BB6438">
              <w:rPr>
                <w:rFonts w:cstheme="minorHAnsi"/>
                <w:sz w:val="23"/>
                <w:szCs w:val="23"/>
              </w:rPr>
              <w:t>(</w:t>
            </w:r>
            <w:r w:rsidR="00BB701E" w:rsidRPr="00BB6438">
              <w:rPr>
                <w:rFonts w:cstheme="minorHAnsi"/>
                <w:sz w:val="23"/>
                <w:szCs w:val="23"/>
              </w:rPr>
              <w:t>e.g.,</w:t>
            </w:r>
            <w:r w:rsidRPr="00BB6438">
              <w:rPr>
                <w:rFonts w:cstheme="minorHAnsi"/>
                <w:sz w:val="23"/>
                <w:szCs w:val="23"/>
              </w:rPr>
              <w:t xml:space="preserve"> impact on service for students, or a local contract that could be combined with other similar institutions’ needs). Such consultation will always be on a scale and approach relevant to the procurement in question.</w:t>
            </w:r>
          </w:p>
          <w:p w14:paraId="03B249D8" w14:textId="77777777" w:rsidR="00D36480" w:rsidRDefault="00D36480" w:rsidP="00BB6438">
            <w:pPr>
              <w:jc w:val="both"/>
              <w:rPr>
                <w:rFonts w:cstheme="minorHAnsi"/>
                <w:sz w:val="23"/>
                <w:szCs w:val="23"/>
              </w:rPr>
            </w:pPr>
          </w:p>
          <w:p w14:paraId="69C7A0FC" w14:textId="77777777" w:rsidR="00407DAB" w:rsidRPr="00BB6438" w:rsidRDefault="00407DAB" w:rsidP="00BB6438">
            <w:pPr>
              <w:jc w:val="both"/>
              <w:rPr>
                <w:rFonts w:cstheme="minorHAnsi"/>
                <w:sz w:val="23"/>
                <w:szCs w:val="23"/>
              </w:rPr>
            </w:pPr>
            <w:r w:rsidRPr="00BB6438">
              <w:rPr>
                <w:rFonts w:cstheme="minorHAnsi"/>
                <w:sz w:val="23"/>
                <w:szCs w:val="23"/>
              </w:rPr>
              <w:t>The institution contributes to sector contracting plans and has coordinated procurement efforts on a regional basis with 3 organisations to deliver local collaborative contracts.</w:t>
            </w:r>
          </w:p>
          <w:p w14:paraId="2A77C242" w14:textId="77777777" w:rsidR="00D36480" w:rsidRDefault="00D36480" w:rsidP="00BB6438">
            <w:pPr>
              <w:jc w:val="both"/>
              <w:rPr>
                <w:rFonts w:cstheme="minorHAnsi"/>
                <w:sz w:val="23"/>
                <w:szCs w:val="23"/>
              </w:rPr>
            </w:pPr>
          </w:p>
          <w:p w14:paraId="4F64283B" w14:textId="77777777" w:rsidR="00407DAB" w:rsidRDefault="00407DAB" w:rsidP="00BB6438">
            <w:pPr>
              <w:jc w:val="both"/>
              <w:rPr>
                <w:rFonts w:cstheme="minorHAnsi"/>
                <w:sz w:val="23"/>
                <w:szCs w:val="23"/>
              </w:rPr>
            </w:pPr>
            <w:r w:rsidRPr="00BB6438">
              <w:rPr>
                <w:rFonts w:cstheme="minorHAnsi"/>
                <w:sz w:val="23"/>
                <w:szCs w:val="23"/>
              </w:rPr>
              <w:t>The institution actively engages with other bodies through HE and FE specific events, Scottish public-sector events and</w:t>
            </w:r>
            <w:r w:rsidRPr="00BB6438">
              <w:rPr>
                <w:rFonts w:cstheme="minorHAnsi"/>
                <w:i/>
                <w:sz w:val="23"/>
                <w:szCs w:val="23"/>
              </w:rPr>
              <w:t xml:space="preserve"> </w:t>
            </w:r>
            <w:r w:rsidRPr="00BB6438">
              <w:rPr>
                <w:rFonts w:cstheme="minorHAnsi"/>
                <w:sz w:val="23"/>
                <w:szCs w:val="23"/>
              </w:rPr>
              <w:t>wider UK HE events.</w:t>
            </w:r>
          </w:p>
          <w:p w14:paraId="5068397F" w14:textId="77777777" w:rsidR="00821345" w:rsidRPr="00BB6438" w:rsidRDefault="00821345" w:rsidP="00BB6438">
            <w:pPr>
              <w:jc w:val="both"/>
              <w:rPr>
                <w:rFonts w:cstheme="minorHAnsi"/>
                <w:sz w:val="23"/>
                <w:szCs w:val="23"/>
              </w:rPr>
            </w:pPr>
          </w:p>
        </w:tc>
      </w:tr>
      <w:tr w:rsidR="00407DAB" w:rsidRPr="00BB6438" w14:paraId="3F194148" w14:textId="77777777" w:rsidTr="00BB056C">
        <w:tc>
          <w:tcPr>
            <w:tcW w:w="2405" w:type="dxa"/>
          </w:tcPr>
          <w:p w14:paraId="4DFF7082" w14:textId="77777777" w:rsidR="00407DAB" w:rsidRPr="00BB6438" w:rsidRDefault="00407DAB" w:rsidP="00BB6438">
            <w:pPr>
              <w:rPr>
                <w:rFonts w:cstheme="minorHAnsi"/>
                <w:sz w:val="23"/>
                <w:szCs w:val="23"/>
              </w:rPr>
            </w:pPr>
            <w:r w:rsidRPr="00BB6438">
              <w:rPr>
                <w:rFonts w:cstheme="minorHAnsi"/>
                <w:sz w:val="23"/>
                <w:szCs w:val="23"/>
              </w:rPr>
              <w:lastRenderedPageBreak/>
              <w:t>To work with internal academic budget holders, professional support service colleagues and suppliers to deliver innovation and best value to the learning, research and service support communities</w:t>
            </w:r>
            <w:r w:rsidRPr="00BB6438">
              <w:rPr>
                <w:rFonts w:cstheme="minorHAnsi"/>
                <w:b/>
                <w:bCs/>
                <w:sz w:val="23"/>
                <w:szCs w:val="23"/>
              </w:rPr>
              <w:t xml:space="preserve"> </w:t>
            </w:r>
            <w:r w:rsidRPr="00BB6438">
              <w:rPr>
                <w:rFonts w:cstheme="minorHAnsi"/>
                <w:sz w:val="23"/>
                <w:szCs w:val="23"/>
              </w:rPr>
              <w:t xml:space="preserve">through the development of an effective and co-ordinated purchasing effort within the Institution.  </w:t>
            </w:r>
          </w:p>
        </w:tc>
        <w:tc>
          <w:tcPr>
            <w:tcW w:w="6804" w:type="dxa"/>
          </w:tcPr>
          <w:p w14:paraId="5B8BFA93" w14:textId="77777777" w:rsidR="00407DAB" w:rsidRPr="00BB6438" w:rsidRDefault="00407DAB" w:rsidP="00BB6438">
            <w:pPr>
              <w:jc w:val="both"/>
              <w:rPr>
                <w:rFonts w:cstheme="minorHAnsi"/>
                <w:sz w:val="23"/>
                <w:szCs w:val="23"/>
              </w:rPr>
            </w:pPr>
            <w:r w:rsidRPr="00BB6438">
              <w:rPr>
                <w:rFonts w:cstheme="minorHAnsi"/>
                <w:sz w:val="23"/>
                <w:szCs w:val="23"/>
              </w:rPr>
              <w:t xml:space="preserve">Optimal procurement strategies are developed and agreed through consultation with key stakeholders, end users and suppliers. This intelligence gathering approach is also used to deliver innovation, to improve skills and competencies in securing the most appropriate procurement routes to market that yield best value outcomes consistent with the guidelines set out in the </w:t>
            </w:r>
            <w:hyperlink r:id="rId15" w:history="1">
              <w:r w:rsidRPr="00BB6438">
                <w:rPr>
                  <w:rStyle w:val="Hyperlink"/>
                  <w:rFonts w:cstheme="minorHAnsi"/>
                  <w:sz w:val="23"/>
                  <w:szCs w:val="23"/>
                </w:rPr>
                <w:t>Scottish Procurement Journey</w:t>
              </w:r>
            </w:hyperlink>
            <w:r w:rsidRPr="00BB6438">
              <w:rPr>
                <w:rFonts w:cstheme="minorHAnsi"/>
                <w:sz w:val="23"/>
                <w:szCs w:val="23"/>
              </w:rPr>
              <w:t xml:space="preserve">. </w:t>
            </w:r>
          </w:p>
          <w:p w14:paraId="2418C0F5" w14:textId="77777777" w:rsidR="00D36480" w:rsidRDefault="00D36480" w:rsidP="00BB6438">
            <w:pPr>
              <w:jc w:val="both"/>
              <w:rPr>
                <w:rFonts w:cstheme="minorHAnsi"/>
                <w:sz w:val="23"/>
                <w:szCs w:val="23"/>
              </w:rPr>
            </w:pPr>
          </w:p>
          <w:p w14:paraId="64AF2B87" w14:textId="77777777" w:rsidR="00407DAB" w:rsidRPr="00BB6438" w:rsidRDefault="00407DAB" w:rsidP="00BB6438">
            <w:pPr>
              <w:jc w:val="both"/>
              <w:rPr>
                <w:rFonts w:cstheme="minorHAnsi"/>
                <w:sz w:val="23"/>
                <w:szCs w:val="23"/>
              </w:rPr>
            </w:pPr>
            <w:r w:rsidRPr="00BB6438">
              <w:rPr>
                <w:rFonts w:cstheme="minorHAnsi"/>
                <w:sz w:val="23"/>
                <w:szCs w:val="23"/>
              </w:rPr>
              <w:t xml:space="preserve">Procurement activities follow the guidelines set out in the Procurement Journey. </w:t>
            </w:r>
            <w:r w:rsidRPr="00BB6438">
              <w:rPr>
                <w:rFonts w:cstheme="minorHAnsi"/>
                <w:bCs/>
                <w:sz w:val="23"/>
                <w:szCs w:val="23"/>
              </w:rPr>
              <w:t>This helps to manage the expectations of stakeholders, customers and suppliers alike and facilitates</w:t>
            </w:r>
            <w:r w:rsidRPr="00BB6438">
              <w:rPr>
                <w:rFonts w:cstheme="minorHAnsi"/>
                <w:sz w:val="23"/>
                <w:szCs w:val="23"/>
              </w:rPr>
              <w:t xml:space="preserve"> best practice and consistency with what other organisations do across the Scottish public sector.</w:t>
            </w:r>
          </w:p>
          <w:p w14:paraId="2F25C08C" w14:textId="77777777" w:rsidR="00D36480" w:rsidRDefault="00D36480" w:rsidP="00BB6438">
            <w:pPr>
              <w:jc w:val="both"/>
              <w:rPr>
                <w:rFonts w:cstheme="minorHAnsi"/>
                <w:sz w:val="23"/>
                <w:szCs w:val="23"/>
              </w:rPr>
            </w:pPr>
          </w:p>
          <w:p w14:paraId="565880EB" w14:textId="0F902BE7" w:rsidR="00407DAB" w:rsidRDefault="00407DAB" w:rsidP="00BB6438">
            <w:pPr>
              <w:jc w:val="both"/>
              <w:rPr>
                <w:rFonts w:cstheme="minorHAnsi"/>
                <w:sz w:val="23"/>
                <w:szCs w:val="23"/>
              </w:rPr>
            </w:pPr>
            <w:r w:rsidRPr="00BB6438">
              <w:rPr>
                <w:rFonts w:cstheme="minorHAnsi"/>
                <w:sz w:val="23"/>
                <w:szCs w:val="23"/>
              </w:rPr>
              <w:t>Care is taken to ensure that procurement operations chime in with and support institutional strategic objectives</w:t>
            </w:r>
            <w:r w:rsidR="001B682B">
              <w:rPr>
                <w:rFonts w:cstheme="minorHAnsi"/>
                <w:sz w:val="23"/>
                <w:szCs w:val="23"/>
              </w:rPr>
              <w:t>.</w:t>
            </w:r>
          </w:p>
          <w:p w14:paraId="1C568AD8" w14:textId="77777777" w:rsidR="00821345" w:rsidRPr="00BB6438" w:rsidRDefault="00821345" w:rsidP="00BB6438">
            <w:pPr>
              <w:jc w:val="both"/>
              <w:rPr>
                <w:rFonts w:cstheme="minorHAnsi"/>
                <w:sz w:val="23"/>
                <w:szCs w:val="23"/>
              </w:rPr>
            </w:pPr>
          </w:p>
        </w:tc>
      </w:tr>
      <w:tr w:rsidR="00407DAB" w:rsidRPr="00BB6438" w14:paraId="060E35E1" w14:textId="77777777" w:rsidTr="00BB056C">
        <w:tc>
          <w:tcPr>
            <w:tcW w:w="2405" w:type="dxa"/>
          </w:tcPr>
          <w:p w14:paraId="46EA4591" w14:textId="77777777" w:rsidR="00407DAB" w:rsidRPr="00BB6438" w:rsidRDefault="00407DAB" w:rsidP="00BB6438">
            <w:pPr>
              <w:rPr>
                <w:rFonts w:cstheme="minorHAnsi"/>
                <w:sz w:val="23"/>
                <w:szCs w:val="23"/>
              </w:rPr>
            </w:pPr>
            <w:r w:rsidRPr="00BB6438">
              <w:rPr>
                <w:rFonts w:cstheme="minorHAnsi"/>
                <w:sz w:val="23"/>
                <w:szCs w:val="23"/>
              </w:rPr>
              <w:t>To promote the delivery of value for money through good procurement practice and optimal use of procurement collaboration opportunities.</w:t>
            </w:r>
            <w:r w:rsidRPr="00BB6438">
              <w:rPr>
                <w:rFonts w:cstheme="minorHAnsi"/>
                <w:b/>
                <w:bCs/>
                <w:sz w:val="23"/>
                <w:szCs w:val="23"/>
              </w:rPr>
              <w:t xml:space="preserve">  </w:t>
            </w:r>
          </w:p>
          <w:p w14:paraId="247BA06C" w14:textId="77777777" w:rsidR="00407DAB" w:rsidRPr="00BB6438" w:rsidRDefault="00407DAB" w:rsidP="00BB6438">
            <w:pPr>
              <w:rPr>
                <w:rFonts w:cstheme="minorHAnsi"/>
                <w:sz w:val="23"/>
                <w:szCs w:val="23"/>
              </w:rPr>
            </w:pPr>
            <w:r w:rsidRPr="00BB6438">
              <w:rPr>
                <w:rFonts w:cstheme="minorHAnsi"/>
                <w:sz w:val="23"/>
                <w:szCs w:val="23"/>
              </w:rPr>
              <w:t xml:space="preserve"> </w:t>
            </w:r>
          </w:p>
        </w:tc>
        <w:tc>
          <w:tcPr>
            <w:tcW w:w="6804" w:type="dxa"/>
          </w:tcPr>
          <w:p w14:paraId="35C6136C" w14:textId="77777777" w:rsidR="00407DAB" w:rsidRPr="00BB6438" w:rsidRDefault="00407DAB" w:rsidP="00BB6438">
            <w:pPr>
              <w:jc w:val="both"/>
              <w:rPr>
                <w:rFonts w:cstheme="minorHAnsi"/>
                <w:sz w:val="23"/>
                <w:szCs w:val="23"/>
              </w:rPr>
            </w:pPr>
            <w:r w:rsidRPr="00BB6438">
              <w:rPr>
                <w:rFonts w:cstheme="minorHAnsi"/>
                <w:sz w:val="23"/>
                <w:szCs w:val="23"/>
              </w:rPr>
              <w:t>The best balance of cost, quality and sustainability is consistently used to assess value for money delivered and to identify sensible aggregation opportunities through collaborative contracting.</w:t>
            </w:r>
          </w:p>
          <w:p w14:paraId="0AE3D4F4" w14:textId="77777777" w:rsidR="00D36480" w:rsidRDefault="00D36480" w:rsidP="00BB6438">
            <w:pPr>
              <w:jc w:val="both"/>
              <w:rPr>
                <w:rFonts w:cstheme="minorHAnsi"/>
                <w:sz w:val="23"/>
                <w:szCs w:val="23"/>
              </w:rPr>
            </w:pPr>
          </w:p>
          <w:p w14:paraId="616D4963" w14:textId="77777777" w:rsidR="00407DAB" w:rsidRPr="00BB6438" w:rsidRDefault="00407DAB" w:rsidP="00BB6438">
            <w:pPr>
              <w:jc w:val="both"/>
              <w:rPr>
                <w:rFonts w:cstheme="minorHAnsi"/>
                <w:sz w:val="23"/>
                <w:szCs w:val="23"/>
              </w:rPr>
            </w:pPr>
            <w:r w:rsidRPr="00BB6438">
              <w:rPr>
                <w:rFonts w:cstheme="minorHAnsi"/>
                <w:sz w:val="23"/>
                <w:szCs w:val="23"/>
              </w:rPr>
              <w:t>The College</w:t>
            </w:r>
            <w:r w:rsidRPr="00BB6438">
              <w:rPr>
                <w:rFonts w:cstheme="minorHAnsi"/>
                <w:color w:val="4472C4" w:themeColor="accent5"/>
                <w:sz w:val="23"/>
                <w:szCs w:val="23"/>
              </w:rPr>
              <w:t xml:space="preserve"> </w:t>
            </w:r>
            <w:r w:rsidRPr="00BB6438">
              <w:rPr>
                <w:rFonts w:cstheme="minorHAnsi"/>
                <w:sz w:val="23"/>
                <w:szCs w:val="23"/>
              </w:rPr>
              <w:t>sorts regulated procurements into procurement categories. How these goods, services and works are bought - joint purchasing, use of local, regional and national framework agreements, consolidated contracting – is subject to annual review with APUC and, through user consultation, optimal category strategies are agreed, sensible aggregation opportunities are exploited, category and commodity strategies are developed, recorded, signed off and processed.</w:t>
            </w:r>
          </w:p>
          <w:p w14:paraId="38A5565F" w14:textId="77777777" w:rsidR="00821345" w:rsidRDefault="00821345" w:rsidP="00BB6438">
            <w:pPr>
              <w:jc w:val="both"/>
              <w:rPr>
                <w:rFonts w:cstheme="minorHAnsi"/>
                <w:sz w:val="23"/>
                <w:szCs w:val="23"/>
              </w:rPr>
            </w:pPr>
          </w:p>
          <w:p w14:paraId="2E7267A2" w14:textId="51141FCB" w:rsidR="00821345" w:rsidRDefault="006C7C4E" w:rsidP="00BB6438">
            <w:pPr>
              <w:jc w:val="both"/>
              <w:rPr>
                <w:rFonts w:cstheme="minorHAnsi"/>
                <w:iCs/>
                <w:color w:val="000000"/>
                <w:sz w:val="23"/>
                <w:szCs w:val="23"/>
              </w:rPr>
            </w:pPr>
            <w:r w:rsidRPr="00BB6438">
              <w:rPr>
                <w:rFonts w:cstheme="minorHAnsi"/>
                <w:sz w:val="23"/>
                <w:szCs w:val="23"/>
              </w:rPr>
              <w:t xml:space="preserve">The college has collaborated with Glasgow Clyde College and City of Glasgow College on </w:t>
            </w:r>
            <w:r w:rsidR="00BB701E" w:rsidRPr="00BB6438">
              <w:rPr>
                <w:rFonts w:cstheme="minorHAnsi"/>
                <w:sz w:val="23"/>
                <w:szCs w:val="23"/>
              </w:rPr>
              <w:t>several</w:t>
            </w:r>
            <w:r w:rsidRPr="00BB6438">
              <w:rPr>
                <w:rFonts w:cstheme="minorHAnsi"/>
                <w:sz w:val="23"/>
                <w:szCs w:val="23"/>
              </w:rPr>
              <w:t xml:space="preserve"> tenders. The three colleges form a regional procurement team called GRPT (Glasgow Regional Procurement Team</w:t>
            </w:r>
            <w:r w:rsidR="004F7E5A" w:rsidRPr="00BB6438">
              <w:rPr>
                <w:rFonts w:cstheme="minorHAnsi"/>
                <w:sz w:val="23"/>
                <w:szCs w:val="23"/>
              </w:rPr>
              <w:t>)</w:t>
            </w:r>
            <w:r w:rsidRPr="00BB6438">
              <w:rPr>
                <w:rFonts w:cstheme="minorHAnsi"/>
                <w:sz w:val="23"/>
                <w:szCs w:val="23"/>
              </w:rPr>
              <w:t xml:space="preserve">. The Procurement Manager at </w:t>
            </w:r>
            <w:r w:rsidR="00F16E7F" w:rsidRPr="00BB6438">
              <w:rPr>
                <w:rFonts w:cstheme="minorHAnsi"/>
                <w:sz w:val="23"/>
                <w:szCs w:val="23"/>
              </w:rPr>
              <w:t>the</w:t>
            </w:r>
            <w:r w:rsidRPr="00BB6438">
              <w:rPr>
                <w:rFonts w:cstheme="minorHAnsi"/>
                <w:sz w:val="23"/>
                <w:szCs w:val="23"/>
              </w:rPr>
              <w:t xml:space="preserve"> College analyses spend for every category and then populates the local forward contracting plan with tender opportunities. The Head of the Glasgow Regional Procurement Team is then able to identify with the other colleges forward contracting plans</w:t>
            </w:r>
            <w:r w:rsidR="0074392A" w:rsidRPr="00BB6438">
              <w:rPr>
                <w:rFonts w:cstheme="minorHAnsi"/>
                <w:sz w:val="23"/>
                <w:szCs w:val="23"/>
              </w:rPr>
              <w:t xml:space="preserve"> for</w:t>
            </w:r>
            <w:r w:rsidRPr="00BB6438">
              <w:rPr>
                <w:rFonts w:cstheme="minorHAnsi"/>
                <w:sz w:val="23"/>
                <w:szCs w:val="23"/>
              </w:rPr>
              <w:t xml:space="preserve"> the collaborative tendering opportunities.  </w:t>
            </w:r>
          </w:p>
          <w:p w14:paraId="75FE8E76" w14:textId="17E86F5E" w:rsidR="006C7C4E" w:rsidRDefault="006C7C4E" w:rsidP="00BB6438">
            <w:pPr>
              <w:jc w:val="both"/>
              <w:rPr>
                <w:rFonts w:cstheme="minorHAnsi"/>
                <w:iCs/>
                <w:color w:val="000000"/>
                <w:sz w:val="23"/>
                <w:szCs w:val="23"/>
              </w:rPr>
            </w:pPr>
            <w:r w:rsidRPr="00BB6438">
              <w:rPr>
                <w:rFonts w:cstheme="minorHAnsi"/>
                <w:iCs/>
                <w:color w:val="000000"/>
                <w:sz w:val="23"/>
                <w:szCs w:val="23"/>
              </w:rPr>
              <w:t xml:space="preserve">Regional Collaboration in procurement across the Glasgow region has meant that it has been made </w:t>
            </w:r>
            <w:r w:rsidR="00056583" w:rsidRPr="00BB6438">
              <w:rPr>
                <w:rFonts w:cstheme="minorHAnsi"/>
                <w:iCs/>
                <w:color w:val="000000"/>
                <w:sz w:val="23"/>
                <w:szCs w:val="23"/>
              </w:rPr>
              <w:t>viable;</w:t>
            </w:r>
            <w:r w:rsidRPr="00BB6438">
              <w:rPr>
                <w:rFonts w:cstheme="minorHAnsi"/>
                <w:iCs/>
                <w:color w:val="000000"/>
                <w:sz w:val="23"/>
                <w:szCs w:val="23"/>
              </w:rPr>
              <w:t xml:space="preserve"> to create a regional </w:t>
            </w:r>
            <w:r w:rsidR="00BB701E" w:rsidRPr="00BB6438">
              <w:rPr>
                <w:rFonts w:cstheme="minorHAnsi"/>
                <w:iCs/>
                <w:color w:val="000000"/>
                <w:sz w:val="23"/>
                <w:szCs w:val="23"/>
              </w:rPr>
              <w:t>category-based</w:t>
            </w:r>
            <w:r w:rsidRPr="00BB6438">
              <w:rPr>
                <w:rFonts w:cstheme="minorHAnsi"/>
                <w:iCs/>
                <w:color w:val="000000"/>
                <w:sz w:val="23"/>
                <w:szCs w:val="23"/>
              </w:rPr>
              <w:t xml:space="preserve"> Procurement Team, managed collaboratively on the College</w:t>
            </w:r>
            <w:r w:rsidR="0074392A" w:rsidRPr="00BB6438">
              <w:rPr>
                <w:rFonts w:cstheme="minorHAnsi"/>
                <w:iCs/>
                <w:color w:val="000000"/>
                <w:sz w:val="23"/>
                <w:szCs w:val="23"/>
              </w:rPr>
              <w:t>’</w:t>
            </w:r>
            <w:r w:rsidRPr="00BB6438">
              <w:rPr>
                <w:rFonts w:cstheme="minorHAnsi"/>
                <w:iCs/>
                <w:color w:val="000000"/>
                <w:sz w:val="23"/>
                <w:szCs w:val="23"/>
              </w:rPr>
              <w:t>s</w:t>
            </w:r>
            <w:r w:rsidR="0074392A" w:rsidRPr="00BB6438">
              <w:rPr>
                <w:rFonts w:cstheme="minorHAnsi"/>
                <w:iCs/>
                <w:color w:val="000000"/>
                <w:sz w:val="23"/>
                <w:szCs w:val="23"/>
              </w:rPr>
              <w:t xml:space="preserve"> behalf by </w:t>
            </w:r>
            <w:r w:rsidRPr="00BB6438">
              <w:rPr>
                <w:rFonts w:cstheme="minorHAnsi"/>
                <w:iCs/>
                <w:color w:val="000000"/>
                <w:sz w:val="23"/>
                <w:szCs w:val="23"/>
              </w:rPr>
              <w:t xml:space="preserve">Advanced Procurement for Universities and Colleges, the sector’s Centre of Procurement Expertise. Undertaking regional tenders has also brought significant efficiency savings within the Colleges from going to market once rather than several times over, while also benefiting from the increased market leverage this brings. </w:t>
            </w:r>
            <w:r w:rsidRPr="00BB6438">
              <w:rPr>
                <w:rFonts w:cstheme="minorHAnsi"/>
                <w:iCs/>
                <w:color w:val="000000"/>
                <w:sz w:val="23"/>
                <w:szCs w:val="23"/>
              </w:rPr>
              <w:lastRenderedPageBreak/>
              <w:t>The commodities covered have included Library systems, sports kits, art kits, security services, catering kits, PPE</w:t>
            </w:r>
            <w:r w:rsidR="004E39EC" w:rsidRPr="00BB6438">
              <w:rPr>
                <w:rFonts w:cstheme="minorHAnsi"/>
                <w:iCs/>
                <w:color w:val="000000"/>
                <w:sz w:val="23"/>
                <w:szCs w:val="23"/>
              </w:rPr>
              <w:t>,</w:t>
            </w:r>
            <w:r w:rsidR="00461749">
              <w:rPr>
                <w:rFonts w:cstheme="minorHAnsi"/>
                <w:iCs/>
                <w:color w:val="000000"/>
                <w:sz w:val="23"/>
                <w:szCs w:val="23"/>
              </w:rPr>
              <w:t xml:space="preserve"> f</w:t>
            </w:r>
            <w:r w:rsidR="004E39EC" w:rsidRPr="00BB6438">
              <w:rPr>
                <w:rFonts w:cstheme="minorHAnsi"/>
                <w:iCs/>
                <w:color w:val="000000"/>
                <w:sz w:val="23"/>
                <w:szCs w:val="23"/>
              </w:rPr>
              <w:t xml:space="preserve">urniture </w:t>
            </w:r>
            <w:r w:rsidRPr="00BB6438">
              <w:rPr>
                <w:rFonts w:cstheme="minorHAnsi"/>
                <w:iCs/>
                <w:color w:val="000000"/>
                <w:sz w:val="23"/>
                <w:szCs w:val="23"/>
              </w:rPr>
              <w:t>and waste management to name but a few. This has also benefited the supplier market as they can operate more efficiently by having to prepare a lesser number of bids, enabling them to supply to the public sector at lower cost.</w:t>
            </w:r>
          </w:p>
          <w:p w14:paraId="41AC3230" w14:textId="77777777" w:rsidR="00821345" w:rsidRPr="00BB6438" w:rsidRDefault="00821345" w:rsidP="00BB6438">
            <w:pPr>
              <w:jc w:val="both"/>
              <w:rPr>
                <w:rFonts w:cstheme="minorHAnsi"/>
                <w:sz w:val="23"/>
                <w:szCs w:val="23"/>
              </w:rPr>
            </w:pPr>
          </w:p>
        </w:tc>
      </w:tr>
      <w:tr w:rsidR="00407DAB" w:rsidRPr="00BB6438" w14:paraId="6908ED90" w14:textId="77777777" w:rsidTr="00BB056C">
        <w:tc>
          <w:tcPr>
            <w:tcW w:w="2405" w:type="dxa"/>
          </w:tcPr>
          <w:p w14:paraId="6A35B56E" w14:textId="77777777" w:rsidR="00407DAB" w:rsidRPr="00BB6438" w:rsidRDefault="00407DAB" w:rsidP="00BB6438">
            <w:pPr>
              <w:rPr>
                <w:rFonts w:cstheme="minorHAnsi"/>
                <w:sz w:val="23"/>
                <w:szCs w:val="23"/>
              </w:rPr>
            </w:pPr>
            <w:r w:rsidRPr="00BB6438">
              <w:rPr>
                <w:rFonts w:cstheme="minorHAnsi"/>
                <w:sz w:val="23"/>
                <w:szCs w:val="23"/>
              </w:rPr>
              <w:lastRenderedPageBreak/>
              <w:t xml:space="preserve">To seek out professional development opportunities to enrich and enhance experience and capability of procurement practitioners and to work with the supply chains to ensure continued value, managed performance and minimal risk throughout the life of contracts for the benefit of customers and students.  </w:t>
            </w:r>
          </w:p>
        </w:tc>
        <w:tc>
          <w:tcPr>
            <w:tcW w:w="6804" w:type="dxa"/>
          </w:tcPr>
          <w:p w14:paraId="297E1BBF" w14:textId="210216F3" w:rsidR="00407DAB" w:rsidRPr="00BB6438" w:rsidRDefault="00407DAB" w:rsidP="00BB6438">
            <w:pPr>
              <w:jc w:val="both"/>
              <w:rPr>
                <w:rFonts w:cstheme="minorHAnsi"/>
                <w:sz w:val="23"/>
                <w:szCs w:val="23"/>
              </w:rPr>
            </w:pPr>
            <w:r w:rsidRPr="00BB6438">
              <w:rPr>
                <w:rFonts w:cstheme="minorHAnsi"/>
                <w:sz w:val="23"/>
                <w:szCs w:val="23"/>
              </w:rPr>
              <w:t xml:space="preserve">The defined procurement process is managed through a professionally qualified procurement team with access to </w:t>
            </w:r>
            <w:r w:rsidR="00BB701E" w:rsidRPr="00BB6438">
              <w:rPr>
                <w:rFonts w:cstheme="minorHAnsi"/>
                <w:sz w:val="23"/>
                <w:szCs w:val="23"/>
              </w:rPr>
              <w:t>competency-based</w:t>
            </w:r>
            <w:r w:rsidRPr="00BB6438">
              <w:rPr>
                <w:rFonts w:cstheme="minorHAnsi"/>
                <w:sz w:val="23"/>
                <w:szCs w:val="23"/>
              </w:rPr>
              <w:t xml:space="preserve"> training, skills development programmes and career development opportunities. Devolved procurement competencies are assessed across the institution to secure optimum value delivery while managing supply side risks and opportunities.</w:t>
            </w:r>
          </w:p>
          <w:p w14:paraId="65FB3F9B" w14:textId="77777777" w:rsidR="00821345" w:rsidRDefault="00821345" w:rsidP="00BB6438">
            <w:pPr>
              <w:jc w:val="both"/>
              <w:rPr>
                <w:rFonts w:cstheme="minorHAnsi"/>
                <w:sz w:val="23"/>
                <w:szCs w:val="23"/>
              </w:rPr>
            </w:pPr>
          </w:p>
          <w:p w14:paraId="72C4199D" w14:textId="3F953D72" w:rsidR="00407DAB" w:rsidRPr="00BB6438" w:rsidRDefault="00407DAB" w:rsidP="00BB6438">
            <w:pPr>
              <w:jc w:val="both"/>
              <w:rPr>
                <w:rFonts w:cstheme="minorHAnsi"/>
                <w:sz w:val="23"/>
                <w:szCs w:val="23"/>
              </w:rPr>
            </w:pPr>
            <w:r w:rsidRPr="00BB6438">
              <w:rPr>
                <w:rFonts w:cstheme="minorHAnsi"/>
                <w:sz w:val="23"/>
                <w:szCs w:val="23"/>
              </w:rPr>
              <w:t xml:space="preserve">Post procurement reviews are carried out to check that tendering outcomes are delivering against category strategies/business case objectives. These are in turn consolidated by </w:t>
            </w:r>
            <w:r w:rsidR="006C604A" w:rsidRPr="00BB6438">
              <w:rPr>
                <w:rFonts w:cstheme="minorHAnsi"/>
                <w:sz w:val="23"/>
                <w:szCs w:val="23"/>
              </w:rPr>
              <w:t>category-based</w:t>
            </w:r>
            <w:r w:rsidRPr="00BB6438">
              <w:rPr>
                <w:rFonts w:cstheme="minorHAnsi"/>
                <w:sz w:val="23"/>
                <w:szCs w:val="23"/>
              </w:rPr>
              <w:t xml:space="preserve"> contract and supplier management routines to monitor performance and introduce any improvements required.</w:t>
            </w:r>
          </w:p>
          <w:p w14:paraId="681782FC" w14:textId="77777777" w:rsidR="00407DAB" w:rsidRPr="00BB6438" w:rsidRDefault="00407DAB" w:rsidP="00BB6438">
            <w:pPr>
              <w:jc w:val="both"/>
              <w:rPr>
                <w:rFonts w:cstheme="minorHAnsi"/>
                <w:sz w:val="23"/>
                <w:szCs w:val="23"/>
              </w:rPr>
            </w:pPr>
          </w:p>
        </w:tc>
      </w:tr>
      <w:tr w:rsidR="00407DAB" w:rsidRPr="00BB6438" w14:paraId="58B749A0" w14:textId="77777777" w:rsidTr="00BB056C">
        <w:tc>
          <w:tcPr>
            <w:tcW w:w="2405" w:type="dxa"/>
          </w:tcPr>
          <w:p w14:paraId="168E9C5C" w14:textId="77777777" w:rsidR="00407DAB" w:rsidRPr="00BB6438" w:rsidRDefault="00407DAB" w:rsidP="00BB6438">
            <w:pPr>
              <w:rPr>
                <w:rFonts w:cstheme="minorHAnsi"/>
                <w:sz w:val="23"/>
                <w:szCs w:val="23"/>
              </w:rPr>
            </w:pPr>
            <w:r w:rsidRPr="00BB6438">
              <w:rPr>
                <w:rFonts w:cstheme="minorHAnsi"/>
                <w:sz w:val="23"/>
                <w:szCs w:val="23"/>
              </w:rPr>
              <w:t xml:space="preserve">To develop sound and useful procurement management information to measure and improve procurement and supplier performance in support of corporate planning conducted through fair and transparent process.   </w:t>
            </w:r>
          </w:p>
        </w:tc>
        <w:tc>
          <w:tcPr>
            <w:tcW w:w="6804" w:type="dxa"/>
          </w:tcPr>
          <w:p w14:paraId="7811303D" w14:textId="77777777" w:rsidR="00407DAB" w:rsidRPr="00BB6438" w:rsidRDefault="00407DAB" w:rsidP="00BB6438">
            <w:pPr>
              <w:jc w:val="both"/>
              <w:rPr>
                <w:rFonts w:cstheme="minorHAnsi"/>
                <w:sz w:val="23"/>
                <w:szCs w:val="23"/>
              </w:rPr>
            </w:pPr>
            <w:r w:rsidRPr="00BB6438">
              <w:rPr>
                <w:rFonts w:cstheme="minorHAnsi"/>
                <w:sz w:val="23"/>
                <w:szCs w:val="23"/>
              </w:rPr>
              <w:t>Internal governance procedures, policies, tools such as e-enabled workflow enhancements are introduced to effect improvements to procurement process and efficiency.</w:t>
            </w:r>
          </w:p>
          <w:p w14:paraId="4674848D" w14:textId="77777777" w:rsidR="00821345" w:rsidRDefault="00821345" w:rsidP="00BB6438">
            <w:pPr>
              <w:jc w:val="both"/>
              <w:rPr>
                <w:rFonts w:cstheme="minorHAnsi"/>
                <w:sz w:val="23"/>
                <w:szCs w:val="23"/>
              </w:rPr>
            </w:pPr>
          </w:p>
          <w:p w14:paraId="7F0E00BE" w14:textId="77777777" w:rsidR="00407DAB" w:rsidRPr="00BB6438" w:rsidRDefault="00407DAB" w:rsidP="00BB6438">
            <w:pPr>
              <w:jc w:val="both"/>
              <w:rPr>
                <w:rFonts w:cstheme="minorHAnsi"/>
                <w:sz w:val="23"/>
                <w:szCs w:val="23"/>
              </w:rPr>
            </w:pPr>
            <w:r w:rsidRPr="00BB6438">
              <w:rPr>
                <w:rFonts w:cstheme="minorHAnsi"/>
                <w:sz w:val="23"/>
                <w:szCs w:val="23"/>
              </w:rPr>
              <w:t>Expenditure segmentation analysis</w:t>
            </w:r>
            <w:r w:rsidR="0091510E" w:rsidRPr="00BB6438">
              <w:rPr>
                <w:rFonts w:cstheme="minorHAnsi"/>
                <w:sz w:val="23"/>
                <w:szCs w:val="23"/>
              </w:rPr>
              <w:t xml:space="preserve"> is carried out to inform future procurement activities and provide management information. Data for analysis is drawn from the College’s finance system along with annual spend </w:t>
            </w:r>
            <w:r w:rsidRPr="00BB6438">
              <w:rPr>
                <w:rFonts w:cstheme="minorHAnsi"/>
                <w:sz w:val="23"/>
                <w:szCs w:val="23"/>
              </w:rPr>
              <w:t>data located on</w:t>
            </w:r>
            <w:r w:rsidR="0091510E" w:rsidRPr="00BB6438">
              <w:rPr>
                <w:rFonts w:cstheme="minorHAnsi"/>
                <w:sz w:val="23"/>
                <w:szCs w:val="23"/>
              </w:rPr>
              <w:t xml:space="preserve"> APUC’s </w:t>
            </w:r>
            <w:r w:rsidRPr="00BB6438">
              <w:rPr>
                <w:rFonts w:cstheme="minorHAnsi"/>
                <w:sz w:val="23"/>
                <w:szCs w:val="23"/>
              </w:rPr>
              <w:t>Hub</w:t>
            </w:r>
            <w:r w:rsidR="0091510E" w:rsidRPr="00BB6438">
              <w:rPr>
                <w:rFonts w:cstheme="minorHAnsi"/>
                <w:sz w:val="23"/>
                <w:szCs w:val="23"/>
              </w:rPr>
              <w:t xml:space="preserve"> and</w:t>
            </w:r>
            <w:r w:rsidRPr="00BB6438">
              <w:rPr>
                <w:rFonts w:cstheme="minorHAnsi"/>
                <w:sz w:val="23"/>
                <w:szCs w:val="23"/>
              </w:rPr>
              <w:t xml:space="preserve"> Hunter</w:t>
            </w:r>
            <w:r w:rsidR="0091510E" w:rsidRPr="00BB6438">
              <w:rPr>
                <w:rFonts w:cstheme="minorHAnsi"/>
                <w:sz w:val="23"/>
                <w:szCs w:val="23"/>
              </w:rPr>
              <w:t xml:space="preserve"> database which also provides the college’s full contract register of collaborative agreements and local contracts. The APUC Procurement Data Dashboard</w:t>
            </w:r>
            <w:r w:rsidRPr="00BB6438">
              <w:rPr>
                <w:rFonts w:cstheme="minorHAnsi"/>
                <w:sz w:val="23"/>
                <w:szCs w:val="23"/>
              </w:rPr>
              <w:t xml:space="preserve"> </w:t>
            </w:r>
            <w:r w:rsidR="0091510E" w:rsidRPr="00BB6438">
              <w:rPr>
                <w:rFonts w:cstheme="minorHAnsi"/>
                <w:sz w:val="23"/>
                <w:szCs w:val="23"/>
              </w:rPr>
              <w:t>provide</w:t>
            </w:r>
            <w:r w:rsidR="00EB46FA">
              <w:rPr>
                <w:rFonts w:cstheme="minorHAnsi"/>
                <w:sz w:val="23"/>
                <w:szCs w:val="23"/>
              </w:rPr>
              <w:t>s</w:t>
            </w:r>
            <w:r w:rsidR="0091510E" w:rsidRPr="00BB6438">
              <w:rPr>
                <w:rFonts w:cstheme="minorHAnsi"/>
                <w:sz w:val="23"/>
                <w:szCs w:val="23"/>
              </w:rPr>
              <w:t xml:space="preserve"> additional</w:t>
            </w:r>
            <w:r w:rsidR="001161F3" w:rsidRPr="00BB6438">
              <w:rPr>
                <w:rFonts w:cstheme="minorHAnsi"/>
                <w:sz w:val="23"/>
                <w:szCs w:val="23"/>
              </w:rPr>
              <w:t>,</w:t>
            </w:r>
            <w:r w:rsidR="00C024BE" w:rsidRPr="00BB6438">
              <w:rPr>
                <w:rFonts w:cstheme="minorHAnsi"/>
                <w:sz w:val="23"/>
                <w:szCs w:val="23"/>
              </w:rPr>
              <w:t xml:space="preserve"> </w:t>
            </w:r>
            <w:r w:rsidR="001161F3" w:rsidRPr="00BB6438">
              <w:rPr>
                <w:rFonts w:cstheme="minorHAnsi"/>
                <w:sz w:val="23"/>
                <w:szCs w:val="23"/>
              </w:rPr>
              <w:t>valuable management information.</w:t>
            </w:r>
            <w:r w:rsidR="0091510E" w:rsidRPr="00BB6438">
              <w:rPr>
                <w:rFonts w:cstheme="minorHAnsi"/>
                <w:sz w:val="23"/>
                <w:szCs w:val="23"/>
              </w:rPr>
              <w:t xml:space="preserve"> </w:t>
            </w:r>
          </w:p>
          <w:p w14:paraId="573F6BF6" w14:textId="77777777" w:rsidR="00821345" w:rsidRDefault="00821345" w:rsidP="00BB6438">
            <w:pPr>
              <w:jc w:val="both"/>
              <w:rPr>
                <w:rFonts w:cstheme="minorHAnsi"/>
                <w:sz w:val="23"/>
                <w:szCs w:val="23"/>
              </w:rPr>
            </w:pPr>
          </w:p>
          <w:p w14:paraId="0A3BDA81" w14:textId="77777777" w:rsidR="000C5F21" w:rsidRDefault="00407DAB" w:rsidP="00BB6438">
            <w:pPr>
              <w:jc w:val="both"/>
              <w:rPr>
                <w:rFonts w:cstheme="minorHAnsi"/>
                <w:sz w:val="23"/>
                <w:szCs w:val="23"/>
              </w:rPr>
            </w:pPr>
            <w:r w:rsidRPr="00BB6438">
              <w:rPr>
                <w:rFonts w:cstheme="minorHAnsi"/>
                <w:sz w:val="23"/>
                <w:szCs w:val="23"/>
              </w:rPr>
              <w:t>Where relevant, use is made of appropriate standards and labels in procurements to take account of fair and ethical trading considerations with due consideration given to equivalent tender offerings from suppliers</w:t>
            </w:r>
            <w:r w:rsidR="00C024BE" w:rsidRPr="00BB6438">
              <w:rPr>
                <w:rFonts w:cstheme="minorHAnsi"/>
                <w:sz w:val="23"/>
                <w:szCs w:val="23"/>
              </w:rPr>
              <w:t>.</w:t>
            </w:r>
            <w:r w:rsidRPr="00BB6438">
              <w:rPr>
                <w:rFonts w:cstheme="minorHAnsi"/>
                <w:sz w:val="23"/>
                <w:szCs w:val="23"/>
              </w:rPr>
              <w:t xml:space="preserve"> </w:t>
            </w:r>
          </w:p>
          <w:p w14:paraId="08C71683" w14:textId="0C1484EB" w:rsidR="00821345" w:rsidRPr="00BB6438" w:rsidRDefault="00407DAB" w:rsidP="00BB6438">
            <w:pPr>
              <w:jc w:val="both"/>
              <w:rPr>
                <w:rFonts w:cstheme="minorHAnsi"/>
                <w:sz w:val="23"/>
                <w:szCs w:val="23"/>
              </w:rPr>
            </w:pPr>
            <w:r w:rsidRPr="00BB6438">
              <w:rPr>
                <w:rFonts w:cstheme="minorHAnsi"/>
                <w:sz w:val="23"/>
                <w:szCs w:val="23"/>
              </w:rPr>
              <w:t>Use is made of PCS and PCS-T to publish procurement opportunities</w:t>
            </w:r>
            <w:r w:rsidR="005C4F0C" w:rsidRPr="00BB6438">
              <w:rPr>
                <w:rFonts w:cstheme="minorHAnsi"/>
                <w:sz w:val="23"/>
                <w:szCs w:val="23"/>
              </w:rPr>
              <w:t>. In addition,</w:t>
            </w:r>
            <w:r w:rsidRPr="00BB6438">
              <w:rPr>
                <w:rFonts w:cstheme="minorHAnsi"/>
                <w:sz w:val="23"/>
                <w:szCs w:val="23"/>
              </w:rPr>
              <w:t xml:space="preserve"> appropriate use is made </w:t>
            </w:r>
            <w:r w:rsidR="005C4F0C" w:rsidRPr="00BB6438">
              <w:rPr>
                <w:rFonts w:cstheme="minorHAnsi"/>
                <w:sz w:val="23"/>
                <w:szCs w:val="23"/>
              </w:rPr>
              <w:t xml:space="preserve">up </w:t>
            </w:r>
            <w:r w:rsidRPr="00BB6438">
              <w:rPr>
                <w:rFonts w:cstheme="minorHAnsi"/>
                <w:sz w:val="23"/>
                <w:szCs w:val="23"/>
              </w:rPr>
              <w:t>of lotting, output based specifications and clear evaluation criteria to ensure that procurements are accessible to as many bidders (including SMEs) as possible.</w:t>
            </w:r>
          </w:p>
        </w:tc>
      </w:tr>
      <w:tr w:rsidR="00407DAB" w:rsidRPr="00BB6438" w14:paraId="5CE88FCA" w14:textId="77777777" w:rsidTr="00BB056C">
        <w:tc>
          <w:tcPr>
            <w:tcW w:w="2405" w:type="dxa"/>
          </w:tcPr>
          <w:p w14:paraId="0A905525" w14:textId="77777777" w:rsidR="00407DAB" w:rsidRPr="00BB6438" w:rsidRDefault="00407DAB" w:rsidP="00BB6438">
            <w:pPr>
              <w:rPr>
                <w:rFonts w:cstheme="minorHAnsi"/>
                <w:sz w:val="23"/>
                <w:szCs w:val="23"/>
              </w:rPr>
            </w:pPr>
            <w:r w:rsidRPr="00BB6438">
              <w:rPr>
                <w:rFonts w:cstheme="minorHAnsi"/>
                <w:sz w:val="23"/>
                <w:szCs w:val="23"/>
              </w:rPr>
              <w:t xml:space="preserve">To embed sound ethical, social and environmental policies within the Institution’s procurement function </w:t>
            </w:r>
            <w:r w:rsidRPr="00BB6438">
              <w:rPr>
                <w:rFonts w:cstheme="minorHAnsi"/>
                <w:sz w:val="23"/>
                <w:szCs w:val="23"/>
              </w:rPr>
              <w:lastRenderedPageBreak/>
              <w:t xml:space="preserve">and to comply with relevant Scottish, UK and EC legislation in performance of the sustainable procurement duty. </w:t>
            </w:r>
          </w:p>
        </w:tc>
        <w:tc>
          <w:tcPr>
            <w:tcW w:w="6804" w:type="dxa"/>
          </w:tcPr>
          <w:p w14:paraId="5E1F33FF" w14:textId="2C1343FA" w:rsidR="00407DAB" w:rsidRDefault="00407DAB" w:rsidP="00BB6438">
            <w:pPr>
              <w:jc w:val="both"/>
              <w:rPr>
                <w:rFonts w:cstheme="minorHAnsi"/>
                <w:sz w:val="23"/>
                <w:szCs w:val="23"/>
              </w:rPr>
            </w:pPr>
            <w:r w:rsidRPr="00BB6438">
              <w:rPr>
                <w:rFonts w:cstheme="minorHAnsi"/>
                <w:sz w:val="23"/>
                <w:szCs w:val="23"/>
              </w:rPr>
              <w:lastRenderedPageBreak/>
              <w:t xml:space="preserve">Procedures are in place to ensure that consideration of environmental, social and economic issues and benefits is made, where appropriate, on a contract-by-contract basis during the </w:t>
            </w:r>
            <w:r w:rsidR="00B27A4F" w:rsidRPr="00BB6438">
              <w:rPr>
                <w:rFonts w:cstheme="minorHAnsi"/>
                <w:sz w:val="23"/>
                <w:szCs w:val="23"/>
              </w:rPr>
              <w:t xml:space="preserve">planning stage utilising tools </w:t>
            </w:r>
            <w:r w:rsidR="00821345">
              <w:rPr>
                <w:rFonts w:cstheme="minorHAnsi"/>
                <w:sz w:val="23"/>
                <w:szCs w:val="23"/>
              </w:rPr>
              <w:t>i</w:t>
            </w:r>
            <w:r w:rsidRPr="00BB6438">
              <w:rPr>
                <w:rFonts w:cstheme="minorHAnsi"/>
                <w:sz w:val="23"/>
                <w:szCs w:val="23"/>
              </w:rPr>
              <w:t>ncluding</w:t>
            </w:r>
            <w:r w:rsidR="00196835" w:rsidRPr="00BB6438">
              <w:rPr>
                <w:rFonts w:cstheme="minorHAnsi"/>
                <w:sz w:val="23"/>
                <w:szCs w:val="23"/>
              </w:rPr>
              <w:t xml:space="preserve"> Prioritisation,</w:t>
            </w:r>
            <w:r w:rsidRPr="00BB6438">
              <w:rPr>
                <w:rFonts w:cstheme="minorHAnsi"/>
                <w:sz w:val="23"/>
                <w:szCs w:val="23"/>
              </w:rPr>
              <w:t xml:space="preserve"> </w:t>
            </w:r>
            <w:r w:rsidR="00F16E7F" w:rsidRPr="00BB6438">
              <w:rPr>
                <w:rFonts w:cstheme="minorHAnsi"/>
                <w:sz w:val="23"/>
                <w:szCs w:val="23"/>
              </w:rPr>
              <w:t>S</w:t>
            </w:r>
            <w:r w:rsidR="00C024BE" w:rsidRPr="00BB6438">
              <w:rPr>
                <w:rFonts w:cstheme="minorHAnsi"/>
                <w:sz w:val="23"/>
                <w:szCs w:val="23"/>
              </w:rPr>
              <w:t xml:space="preserve">ustainability </w:t>
            </w:r>
            <w:r w:rsidR="00F16E7F" w:rsidRPr="00BB6438">
              <w:rPr>
                <w:rFonts w:cstheme="minorHAnsi"/>
                <w:sz w:val="23"/>
                <w:szCs w:val="23"/>
              </w:rPr>
              <w:t>T</w:t>
            </w:r>
            <w:r w:rsidR="00C024BE" w:rsidRPr="00BB6438">
              <w:rPr>
                <w:rFonts w:cstheme="minorHAnsi"/>
                <w:sz w:val="23"/>
                <w:szCs w:val="23"/>
              </w:rPr>
              <w:t xml:space="preserve">est, </w:t>
            </w:r>
            <w:r w:rsidRPr="00BB6438">
              <w:rPr>
                <w:rFonts w:cstheme="minorHAnsi"/>
                <w:sz w:val="23"/>
                <w:szCs w:val="23"/>
              </w:rPr>
              <w:t>APUC</w:t>
            </w:r>
            <w:r w:rsidR="00AB0FBE" w:rsidRPr="00BB6438">
              <w:rPr>
                <w:rFonts w:cstheme="minorHAnsi"/>
                <w:sz w:val="23"/>
                <w:szCs w:val="23"/>
              </w:rPr>
              <w:t xml:space="preserve">’s </w:t>
            </w:r>
            <w:r w:rsidR="00022BDC">
              <w:rPr>
                <w:rFonts w:cstheme="minorHAnsi"/>
                <w:sz w:val="23"/>
                <w:szCs w:val="23"/>
              </w:rPr>
              <w:t xml:space="preserve">Supply Chain </w:t>
            </w:r>
            <w:r w:rsidR="00AB0FBE" w:rsidRPr="00BB6438">
              <w:rPr>
                <w:rFonts w:cstheme="minorHAnsi"/>
                <w:sz w:val="23"/>
                <w:szCs w:val="23"/>
              </w:rPr>
              <w:t>Code of Conduct</w:t>
            </w:r>
            <w:r w:rsidR="00AD2650">
              <w:rPr>
                <w:rFonts w:cstheme="minorHAnsi"/>
                <w:sz w:val="23"/>
                <w:szCs w:val="23"/>
              </w:rPr>
              <w:t xml:space="preserve"> </w:t>
            </w:r>
            <w:r w:rsidR="00AB0FBE" w:rsidRPr="00BB6438">
              <w:rPr>
                <w:rFonts w:cstheme="minorHAnsi"/>
                <w:sz w:val="23"/>
                <w:szCs w:val="23"/>
              </w:rPr>
              <w:t>and S</w:t>
            </w:r>
            <w:r w:rsidR="00AD2650">
              <w:rPr>
                <w:rFonts w:cstheme="minorHAnsi"/>
                <w:sz w:val="23"/>
                <w:szCs w:val="23"/>
              </w:rPr>
              <w:t>ustain</w:t>
            </w:r>
            <w:r w:rsidR="00AB0FBE" w:rsidRPr="00BB6438">
              <w:rPr>
                <w:rFonts w:cstheme="minorHAnsi"/>
                <w:sz w:val="23"/>
                <w:szCs w:val="23"/>
              </w:rPr>
              <w:t>.</w:t>
            </w:r>
          </w:p>
          <w:p w14:paraId="68D94150" w14:textId="00E3271A" w:rsidR="00407DAB" w:rsidRDefault="00407DAB" w:rsidP="00BB6438">
            <w:pPr>
              <w:jc w:val="both"/>
              <w:rPr>
                <w:rFonts w:cstheme="minorHAnsi"/>
                <w:sz w:val="23"/>
                <w:szCs w:val="23"/>
              </w:rPr>
            </w:pPr>
            <w:r w:rsidRPr="00BB6438">
              <w:rPr>
                <w:rFonts w:cstheme="minorHAnsi"/>
                <w:sz w:val="23"/>
                <w:szCs w:val="23"/>
              </w:rPr>
              <w:lastRenderedPageBreak/>
              <w:t xml:space="preserve">Procedures are also in place to ensure that regulated procurements are only awarded to businesses that are capable, reliable and, where relevant, meet high ethical standards and values in the conduct of their business. The College is committed to contracting only with suppliers that comply with all appropriate and relevant legislation. Where appropriate, and on a </w:t>
            </w:r>
            <w:r w:rsidR="006C604A" w:rsidRPr="00BB6438">
              <w:rPr>
                <w:rFonts w:cstheme="minorHAnsi"/>
                <w:sz w:val="23"/>
                <w:szCs w:val="23"/>
              </w:rPr>
              <w:t>contract-by-contract</w:t>
            </w:r>
            <w:r w:rsidRPr="00BB6438">
              <w:rPr>
                <w:rFonts w:cstheme="minorHAnsi"/>
                <w:sz w:val="23"/>
                <w:szCs w:val="23"/>
              </w:rPr>
              <w:t xml:space="preserve"> basis, the institution will assess the legislation applicable to a procurement and take steps to ensure bidders comply with it e.g. Health and Safety, Late Payment legislation. Where relevant and proportionate the Living Wage and fair work practices of suppliers are promoted in tender documentation. </w:t>
            </w:r>
            <w:r w:rsidR="0078682F">
              <w:rPr>
                <w:rFonts w:cstheme="minorHAnsi"/>
                <w:sz w:val="23"/>
                <w:szCs w:val="23"/>
              </w:rPr>
              <w:t>T</w:t>
            </w:r>
            <w:r w:rsidRPr="00BB6438">
              <w:rPr>
                <w:rFonts w:cstheme="minorHAnsi"/>
                <w:sz w:val="23"/>
                <w:szCs w:val="23"/>
              </w:rPr>
              <w:t>he Institution strives to comply with its duties under the Modern Slavery Act.</w:t>
            </w:r>
          </w:p>
          <w:p w14:paraId="6E335C7C" w14:textId="77777777" w:rsidR="00EC5880" w:rsidRDefault="00EC5880" w:rsidP="00BB6438">
            <w:pPr>
              <w:jc w:val="both"/>
              <w:rPr>
                <w:rFonts w:cstheme="minorHAnsi"/>
                <w:sz w:val="23"/>
                <w:szCs w:val="23"/>
              </w:rPr>
            </w:pPr>
          </w:p>
          <w:p w14:paraId="71AB8A61" w14:textId="36759381" w:rsidR="00821345" w:rsidRPr="00F9526A" w:rsidRDefault="00EC5880" w:rsidP="0026697B">
            <w:pPr>
              <w:spacing w:after="160"/>
              <w:jc w:val="both"/>
              <w:rPr>
                <w:rFonts w:cstheme="minorHAnsi"/>
                <w:sz w:val="23"/>
                <w:szCs w:val="23"/>
              </w:rPr>
            </w:pPr>
            <w:r w:rsidRPr="00F9526A">
              <w:rPr>
                <w:color w:val="000000"/>
                <w:sz w:val="23"/>
                <w:szCs w:val="23"/>
              </w:rPr>
              <w:t>The college has been embedding responsible procurement activity into the supply chains by requesting suppliers to complete Section 1 of the Supply Chain Management (</w:t>
            </w:r>
            <w:r w:rsidR="00051B52">
              <w:rPr>
                <w:color w:val="000000"/>
                <w:sz w:val="23"/>
                <w:szCs w:val="23"/>
              </w:rPr>
              <w:t>SCM</w:t>
            </w:r>
            <w:r w:rsidRPr="00F9526A">
              <w:rPr>
                <w:color w:val="000000"/>
                <w:sz w:val="23"/>
                <w:szCs w:val="23"/>
              </w:rPr>
              <w:t>) tool to assess basic company workforce information including living wage.</w:t>
            </w:r>
          </w:p>
        </w:tc>
      </w:tr>
      <w:tr w:rsidR="00203E19" w:rsidRPr="00BB6438" w14:paraId="38FD9E15" w14:textId="77777777" w:rsidTr="00E36558">
        <w:trPr>
          <w:trHeight w:val="1161"/>
        </w:trPr>
        <w:tc>
          <w:tcPr>
            <w:tcW w:w="2405" w:type="dxa"/>
          </w:tcPr>
          <w:p w14:paraId="2F44961F" w14:textId="48A21D71" w:rsidR="00203E19" w:rsidRDefault="00203E19" w:rsidP="00BB6438">
            <w:pPr>
              <w:rPr>
                <w:rFonts w:cstheme="minorHAnsi"/>
                <w:sz w:val="23"/>
                <w:szCs w:val="23"/>
              </w:rPr>
            </w:pPr>
            <w:r w:rsidRPr="00203E19">
              <w:rPr>
                <w:rFonts w:cstheme="minorHAnsi"/>
                <w:sz w:val="23"/>
                <w:szCs w:val="23"/>
              </w:rPr>
              <w:lastRenderedPageBreak/>
              <w:t xml:space="preserve">Take account of climate </w:t>
            </w:r>
            <w:r>
              <w:rPr>
                <w:rFonts w:cstheme="minorHAnsi"/>
                <w:sz w:val="23"/>
                <w:szCs w:val="23"/>
              </w:rPr>
              <w:t xml:space="preserve">emergency </w:t>
            </w:r>
            <w:r w:rsidRPr="00203E19">
              <w:rPr>
                <w:rFonts w:cstheme="minorHAnsi"/>
                <w:sz w:val="23"/>
                <w:szCs w:val="23"/>
              </w:rPr>
              <w:t>and circular economy in procurement activity and seek to address.</w:t>
            </w:r>
          </w:p>
          <w:p w14:paraId="716E74BC" w14:textId="74A66A2F" w:rsidR="00203E19" w:rsidRPr="00BB6438" w:rsidRDefault="00203E19" w:rsidP="00BB6438">
            <w:pPr>
              <w:rPr>
                <w:rFonts w:cstheme="minorHAnsi"/>
                <w:sz w:val="23"/>
                <w:szCs w:val="23"/>
              </w:rPr>
            </w:pPr>
          </w:p>
        </w:tc>
        <w:tc>
          <w:tcPr>
            <w:tcW w:w="6804" w:type="dxa"/>
          </w:tcPr>
          <w:p w14:paraId="45CEBF64" w14:textId="77777777" w:rsidR="00E20045" w:rsidRPr="00E20045" w:rsidRDefault="00E20045" w:rsidP="00E20045">
            <w:pPr>
              <w:jc w:val="both"/>
              <w:rPr>
                <w:sz w:val="23"/>
                <w:szCs w:val="23"/>
              </w:rPr>
            </w:pPr>
            <w:r w:rsidRPr="00E20045">
              <w:rPr>
                <w:sz w:val="23"/>
                <w:szCs w:val="23"/>
              </w:rPr>
              <w:t>The defined procurement process determines Carbon reduction targets, measurement and reporting throughout the term of the contract. Using management reporting and evidence supplied by the Contractor.</w:t>
            </w:r>
          </w:p>
          <w:p w14:paraId="27914B74" w14:textId="77777777" w:rsidR="00E20045" w:rsidRPr="00E20045" w:rsidRDefault="00E20045" w:rsidP="00E20045">
            <w:pPr>
              <w:jc w:val="both"/>
              <w:rPr>
                <w:sz w:val="23"/>
                <w:szCs w:val="23"/>
              </w:rPr>
            </w:pPr>
          </w:p>
          <w:p w14:paraId="0C0858BE" w14:textId="77777777" w:rsidR="00E20045" w:rsidRPr="00E20045" w:rsidRDefault="00E20045" w:rsidP="00E20045">
            <w:pPr>
              <w:jc w:val="both"/>
              <w:rPr>
                <w:sz w:val="23"/>
                <w:szCs w:val="23"/>
              </w:rPr>
            </w:pPr>
            <w:r w:rsidRPr="00E20045">
              <w:rPr>
                <w:sz w:val="23"/>
                <w:szCs w:val="23"/>
              </w:rPr>
              <w:t>Identification of reuse or recycle or destruction with zero waste to landfill.</w:t>
            </w:r>
          </w:p>
          <w:p w14:paraId="37411BF5" w14:textId="77777777" w:rsidR="00E20045" w:rsidRPr="00E20045" w:rsidRDefault="00E20045" w:rsidP="00E20045">
            <w:pPr>
              <w:jc w:val="both"/>
              <w:rPr>
                <w:sz w:val="23"/>
                <w:szCs w:val="23"/>
              </w:rPr>
            </w:pPr>
          </w:p>
          <w:p w14:paraId="57DA62EA" w14:textId="2350D91E" w:rsidR="00E20045" w:rsidRPr="00E20045" w:rsidRDefault="00E20045" w:rsidP="00E20045">
            <w:pPr>
              <w:jc w:val="both"/>
              <w:rPr>
                <w:sz w:val="23"/>
                <w:szCs w:val="23"/>
              </w:rPr>
            </w:pPr>
            <w:r w:rsidRPr="00E20045">
              <w:rPr>
                <w:sz w:val="23"/>
                <w:szCs w:val="23"/>
              </w:rPr>
              <w:t xml:space="preserve">Regards response to the global climate emergency, the college have </w:t>
            </w:r>
            <w:r w:rsidR="0021393F">
              <w:rPr>
                <w:sz w:val="23"/>
                <w:szCs w:val="23"/>
              </w:rPr>
              <w:t>been updating their</w:t>
            </w:r>
            <w:r w:rsidRPr="00E20045">
              <w:rPr>
                <w:sz w:val="23"/>
                <w:szCs w:val="23"/>
              </w:rPr>
              <w:t xml:space="preserve"> net zero plans for each category reporting on progress made. </w:t>
            </w:r>
          </w:p>
          <w:p w14:paraId="70118DD6" w14:textId="77777777" w:rsidR="00E20045" w:rsidRPr="00E20045" w:rsidRDefault="00E20045" w:rsidP="00E20045">
            <w:pPr>
              <w:jc w:val="both"/>
              <w:rPr>
                <w:sz w:val="23"/>
                <w:szCs w:val="23"/>
              </w:rPr>
            </w:pPr>
          </w:p>
          <w:p w14:paraId="6C7B3AFB" w14:textId="77777777" w:rsidR="00E20045" w:rsidRPr="00E20045" w:rsidRDefault="00E20045" w:rsidP="00E20045">
            <w:pPr>
              <w:jc w:val="both"/>
              <w:rPr>
                <w:sz w:val="23"/>
                <w:szCs w:val="23"/>
              </w:rPr>
            </w:pPr>
            <w:r w:rsidRPr="00E20045">
              <w:rPr>
                <w:sz w:val="23"/>
                <w:szCs w:val="23"/>
              </w:rPr>
              <w:t xml:space="preserve">The College actively uses EcoVadis and currently has </w:t>
            </w:r>
            <w:r w:rsidRPr="00DF4C05">
              <w:rPr>
                <w:sz w:val="23"/>
                <w:szCs w:val="23"/>
              </w:rPr>
              <w:t>38 “tagged” suppliers (i.e. GKC suppliers that are registered on EcoVadis which may or may not have a Scorecard or have an expired scorecard), and 16 active Scorecards, from suppliers such as Total Energies, Business Stream, Softcat, Lyreco, BTO Solicitors, Arco, Academia, Clarity Travel</w:t>
            </w:r>
            <w:r w:rsidRPr="00E20045">
              <w:rPr>
                <w:sz w:val="23"/>
                <w:szCs w:val="23"/>
              </w:rPr>
              <w:t>, Vodafone or Rock Compliance. The Scorecards include suppliers’ GHG Emissions &amp; Reduction targets, which enables the college to monitor these targets.</w:t>
            </w:r>
          </w:p>
          <w:p w14:paraId="4E92B348" w14:textId="77777777" w:rsidR="00E20045" w:rsidRDefault="00E20045" w:rsidP="00E20045">
            <w:pPr>
              <w:jc w:val="both"/>
              <w:rPr>
                <w:sz w:val="23"/>
                <w:szCs w:val="23"/>
              </w:rPr>
            </w:pPr>
          </w:p>
          <w:p w14:paraId="5BFA6971" w14:textId="6CF4B3FC" w:rsidR="00E20045" w:rsidRDefault="00E20045" w:rsidP="00E20045">
            <w:pPr>
              <w:jc w:val="both"/>
              <w:rPr>
                <w:sz w:val="23"/>
                <w:szCs w:val="23"/>
              </w:rPr>
            </w:pPr>
            <w:r w:rsidRPr="00E20045">
              <w:rPr>
                <w:sz w:val="23"/>
                <w:szCs w:val="23"/>
              </w:rPr>
              <w:t>Baxterstorey the Catering Services Contractor is working with the College to monitor and actively reduce their carbon footprint during the life of the catering services contract. Baxterstorey have provided a baseline figure to the College and work towards reducing their carbon footprint during the lifetime of the contract. Baxterstorey combine deliveries where possible to reduce unnecessary travel.</w:t>
            </w:r>
          </w:p>
          <w:p w14:paraId="116679B0" w14:textId="77777777" w:rsidR="009E1377" w:rsidRDefault="009E1377" w:rsidP="00BB6438">
            <w:pPr>
              <w:jc w:val="both"/>
              <w:rPr>
                <w:sz w:val="23"/>
                <w:szCs w:val="23"/>
              </w:rPr>
            </w:pPr>
          </w:p>
          <w:p w14:paraId="358135E7" w14:textId="3734C77E" w:rsidR="00356953" w:rsidRPr="00BB6438" w:rsidRDefault="00FC7E10" w:rsidP="000A76F6">
            <w:pPr>
              <w:ind w:firstLine="28"/>
              <w:rPr>
                <w:rFonts w:cstheme="minorHAnsi"/>
                <w:sz w:val="23"/>
                <w:szCs w:val="23"/>
              </w:rPr>
            </w:pPr>
            <w:r>
              <w:t xml:space="preserve">Baxterstorey is supporting the College in reaching its Net Zero targets through using the 17 Sustainable Development Goals (SDGs) action plan (including categories such as life on land, life below water, climate action, responsible consumption and production, sustainable cities and communities, clean energy, water and sanitation, etc.). Regular workshop </w:t>
            </w:r>
            <w:r>
              <w:lastRenderedPageBreak/>
              <w:t>meetings are being organised, initially to set targets and work towards these as well as new goals where opportunities are identified. These goals and achievements will also feed into the FNT2030 plan for Catering/Food.</w:t>
            </w:r>
          </w:p>
        </w:tc>
      </w:tr>
    </w:tbl>
    <w:p w14:paraId="60E12F98" w14:textId="3AD257F5" w:rsidR="00407DAB" w:rsidRDefault="00407DAB" w:rsidP="00BB6438">
      <w:pPr>
        <w:spacing w:after="0" w:line="240" w:lineRule="auto"/>
        <w:rPr>
          <w:rFonts w:cstheme="minorHAnsi"/>
          <w:sz w:val="23"/>
          <w:szCs w:val="23"/>
        </w:rPr>
      </w:pPr>
    </w:p>
    <w:p w14:paraId="39EBB3AF" w14:textId="684D6AFD" w:rsidR="00A0162E" w:rsidRPr="00BB6438" w:rsidRDefault="006C604A"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BB6438">
        <w:rPr>
          <w:rFonts w:eastAsia="Times New Roman" w:cstheme="minorHAnsi"/>
          <w:sz w:val="23"/>
          <w:szCs w:val="23"/>
        </w:rPr>
        <w:t>To</w:t>
      </w:r>
      <w:r w:rsidR="00A0162E" w:rsidRPr="00BB6438">
        <w:rPr>
          <w:rFonts w:eastAsia="Times New Roman" w:cstheme="minorHAnsi"/>
          <w:sz w:val="23"/>
          <w:szCs w:val="23"/>
        </w:rPr>
        <w:t xml:space="preserve"> deliver strategic procurement objectives and to comply with the general duties and specific measures of the PRA, a number of critical areas have been identified for </w:t>
      </w:r>
      <w:r w:rsidR="006C6C4C" w:rsidRPr="00BB6438">
        <w:rPr>
          <w:rFonts w:eastAsia="Times New Roman" w:cstheme="minorHAnsi"/>
          <w:sz w:val="23"/>
          <w:szCs w:val="23"/>
        </w:rPr>
        <w:t xml:space="preserve">continual </w:t>
      </w:r>
      <w:r w:rsidR="00A0162E" w:rsidRPr="00BB6438">
        <w:rPr>
          <w:rFonts w:eastAsia="Times New Roman" w:cstheme="minorHAnsi"/>
          <w:sz w:val="23"/>
          <w:szCs w:val="23"/>
        </w:rPr>
        <w:t xml:space="preserve">annual review including: </w:t>
      </w:r>
    </w:p>
    <w:p w14:paraId="225915C5" w14:textId="77777777" w:rsidR="00A0162E" w:rsidRPr="00BB6438" w:rsidRDefault="00A0162E"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BB6438">
        <w:rPr>
          <w:rFonts w:eastAsia="Times New Roman" w:cstheme="minorHAnsi"/>
          <w:sz w:val="23"/>
          <w:szCs w:val="23"/>
        </w:rPr>
        <w:t xml:space="preserve"> </w:t>
      </w:r>
    </w:p>
    <w:p w14:paraId="4EA4EE33" w14:textId="2A8C1662" w:rsidR="00A0162E" w:rsidRPr="00BB6438" w:rsidRDefault="00A0162E"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r w:rsidRPr="00BB6438">
        <w:rPr>
          <w:rFonts w:eastAsia="Times New Roman" w:cstheme="minorHAnsi"/>
          <w:sz w:val="23"/>
          <w:szCs w:val="23"/>
        </w:rPr>
        <w:t xml:space="preserve">i) </w:t>
      </w:r>
      <w:r w:rsidR="00821345">
        <w:rPr>
          <w:rFonts w:eastAsia="Times New Roman" w:cstheme="minorHAnsi"/>
          <w:sz w:val="23"/>
          <w:szCs w:val="23"/>
        </w:rPr>
        <w:tab/>
      </w:r>
      <w:r w:rsidR="00077A5A" w:rsidRPr="00BB6438">
        <w:rPr>
          <w:rFonts w:eastAsia="Times New Roman" w:cstheme="minorHAnsi"/>
          <w:sz w:val="23"/>
          <w:szCs w:val="23"/>
        </w:rPr>
        <w:t xml:space="preserve">Organisational Spend - </w:t>
      </w:r>
      <w:r w:rsidRPr="00BB6438">
        <w:rPr>
          <w:rFonts w:eastAsia="Times New Roman" w:cstheme="minorHAnsi"/>
          <w:sz w:val="23"/>
          <w:szCs w:val="23"/>
        </w:rPr>
        <w:t xml:space="preserve">The Procurement </w:t>
      </w:r>
      <w:r w:rsidR="00283892" w:rsidRPr="00BB6438">
        <w:rPr>
          <w:rFonts w:eastAsia="Times New Roman" w:cstheme="minorHAnsi"/>
          <w:sz w:val="23"/>
          <w:szCs w:val="23"/>
        </w:rPr>
        <w:t>Manager</w:t>
      </w:r>
      <w:r w:rsidRPr="00BB6438">
        <w:rPr>
          <w:rFonts w:eastAsia="Times New Roman" w:cstheme="minorHAnsi"/>
          <w:sz w:val="23"/>
          <w:szCs w:val="23"/>
        </w:rPr>
        <w:t xml:space="preserve"> analyses organisational spend on a </w:t>
      </w:r>
      <w:r w:rsidR="00283892" w:rsidRPr="00BB6438">
        <w:rPr>
          <w:rFonts w:eastAsia="Times New Roman" w:cstheme="minorHAnsi"/>
          <w:sz w:val="23"/>
          <w:szCs w:val="23"/>
        </w:rPr>
        <w:t>yearly</w:t>
      </w:r>
      <w:r w:rsidRPr="00BB6438">
        <w:rPr>
          <w:rFonts w:eastAsia="Times New Roman" w:cstheme="minorHAnsi"/>
          <w:sz w:val="23"/>
          <w:szCs w:val="23"/>
        </w:rPr>
        <w:t xml:space="preserve"> basis to identify opportunities to combine individual commodity spend into larger more </w:t>
      </w:r>
      <w:r w:rsidR="006C604A" w:rsidRPr="00BB6438">
        <w:rPr>
          <w:rFonts w:eastAsia="Times New Roman" w:cstheme="minorHAnsi"/>
          <w:sz w:val="23"/>
          <w:szCs w:val="23"/>
        </w:rPr>
        <w:t>cost-effective</w:t>
      </w:r>
      <w:r w:rsidRPr="00BB6438">
        <w:rPr>
          <w:rFonts w:eastAsia="Times New Roman" w:cstheme="minorHAnsi"/>
          <w:sz w:val="23"/>
          <w:szCs w:val="23"/>
        </w:rPr>
        <w:t xml:space="preserve"> local contracts.  Spend on local contracts has steadily increased demonstrating improved purchasing compliance across the organisation.  </w:t>
      </w:r>
      <w:r w:rsidR="00356953">
        <w:rPr>
          <w:rFonts w:eastAsia="Times New Roman" w:cstheme="minorHAnsi"/>
          <w:sz w:val="23"/>
          <w:szCs w:val="23"/>
        </w:rPr>
        <w:t xml:space="preserve"> </w:t>
      </w:r>
    </w:p>
    <w:p w14:paraId="2852E6E2" w14:textId="77777777" w:rsidR="00A0162E" w:rsidRPr="00BB6438" w:rsidRDefault="00A0162E"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BB6438">
        <w:rPr>
          <w:rFonts w:eastAsia="Times New Roman" w:cstheme="minorHAnsi"/>
          <w:sz w:val="23"/>
          <w:szCs w:val="23"/>
        </w:rPr>
        <w:t xml:space="preserve"> </w:t>
      </w:r>
    </w:p>
    <w:p w14:paraId="0F70231A" w14:textId="47625AB9" w:rsidR="00A0162E" w:rsidRPr="00BB6438" w:rsidRDefault="00A0162E"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r w:rsidRPr="00BB6438">
        <w:rPr>
          <w:rFonts w:eastAsia="Times New Roman" w:cstheme="minorHAnsi"/>
          <w:sz w:val="23"/>
          <w:szCs w:val="23"/>
        </w:rPr>
        <w:t>ii)</w:t>
      </w:r>
      <w:r w:rsidR="002D0961" w:rsidRPr="00BB6438">
        <w:rPr>
          <w:rFonts w:eastAsia="Times New Roman" w:cstheme="minorHAnsi"/>
          <w:sz w:val="23"/>
          <w:szCs w:val="23"/>
        </w:rPr>
        <w:t xml:space="preserve"> </w:t>
      </w:r>
      <w:r w:rsidR="00821345">
        <w:rPr>
          <w:rFonts w:eastAsia="Times New Roman" w:cstheme="minorHAnsi"/>
          <w:sz w:val="23"/>
          <w:szCs w:val="23"/>
        </w:rPr>
        <w:tab/>
      </w:r>
      <w:r w:rsidR="002D0961" w:rsidRPr="00BB6438">
        <w:rPr>
          <w:rFonts w:eastAsia="Times New Roman" w:cstheme="minorHAnsi"/>
          <w:sz w:val="23"/>
          <w:szCs w:val="23"/>
        </w:rPr>
        <w:t>Transparency</w:t>
      </w:r>
      <w:r w:rsidR="00C15D8E">
        <w:rPr>
          <w:rFonts w:eastAsia="Times New Roman" w:cstheme="minorHAnsi"/>
          <w:sz w:val="23"/>
          <w:szCs w:val="23"/>
        </w:rPr>
        <w:t xml:space="preserve"> -</w:t>
      </w:r>
      <w:r w:rsidRPr="00BB6438">
        <w:rPr>
          <w:rFonts w:eastAsia="Times New Roman" w:cstheme="minorHAnsi"/>
          <w:sz w:val="23"/>
          <w:szCs w:val="23"/>
        </w:rPr>
        <w:t xml:space="preserve"> All procurements are undertaken in full compliance with the principles of equal treatment, non-discrimination, transparency, proportionality and mutual recognition.   All regulated procurements are published on Public Contracts Scotland (PCS) with </w:t>
      </w:r>
      <w:r w:rsidR="006C604A" w:rsidRPr="00BB6438">
        <w:rPr>
          <w:rFonts w:eastAsia="Times New Roman" w:cstheme="minorHAnsi"/>
          <w:sz w:val="23"/>
          <w:szCs w:val="23"/>
        </w:rPr>
        <w:t>output-based</w:t>
      </w:r>
      <w:r w:rsidRPr="00BB6438">
        <w:rPr>
          <w:rFonts w:eastAsia="Times New Roman" w:cstheme="minorHAnsi"/>
          <w:sz w:val="23"/>
          <w:szCs w:val="23"/>
        </w:rPr>
        <w:t xml:space="preserve"> specifications and clear evaluation criteria to ensure our contract opportunities are accessible to as many bidders as possible.  </w:t>
      </w:r>
    </w:p>
    <w:p w14:paraId="5BFF5C5C" w14:textId="77777777" w:rsidR="002D0961" w:rsidRPr="00BB6438" w:rsidRDefault="002D0961"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p>
    <w:p w14:paraId="6E870CF0" w14:textId="30876B4F" w:rsidR="00A0162E" w:rsidRPr="00BB6438" w:rsidRDefault="005A1C3E"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r w:rsidRPr="00BB6438">
        <w:rPr>
          <w:rFonts w:eastAsia="Times New Roman" w:cstheme="minorHAnsi"/>
          <w:sz w:val="23"/>
          <w:szCs w:val="23"/>
        </w:rPr>
        <w:t>iii)</w:t>
      </w:r>
      <w:r w:rsidR="00A0162E" w:rsidRPr="00BB6438">
        <w:rPr>
          <w:rFonts w:eastAsia="Times New Roman" w:cstheme="minorHAnsi"/>
          <w:sz w:val="23"/>
          <w:szCs w:val="23"/>
        </w:rPr>
        <w:t xml:space="preserve"> </w:t>
      </w:r>
      <w:r w:rsidR="00821345">
        <w:rPr>
          <w:rFonts w:eastAsia="Times New Roman" w:cstheme="minorHAnsi"/>
          <w:sz w:val="23"/>
          <w:szCs w:val="23"/>
        </w:rPr>
        <w:tab/>
      </w:r>
      <w:r w:rsidR="00A0162E" w:rsidRPr="00BB6438">
        <w:rPr>
          <w:rFonts w:eastAsia="Times New Roman" w:cstheme="minorHAnsi"/>
          <w:sz w:val="23"/>
          <w:szCs w:val="23"/>
        </w:rPr>
        <w:t>The Sustainable Procurement Duty</w:t>
      </w:r>
      <w:r w:rsidR="00283892" w:rsidRPr="00BB6438">
        <w:rPr>
          <w:rFonts w:eastAsia="Times New Roman" w:cstheme="minorHAnsi"/>
          <w:sz w:val="23"/>
          <w:szCs w:val="23"/>
        </w:rPr>
        <w:t xml:space="preserve"> - GKC</w:t>
      </w:r>
      <w:r w:rsidR="00A0162E" w:rsidRPr="00BB6438">
        <w:rPr>
          <w:rFonts w:eastAsia="Times New Roman" w:cstheme="minorHAnsi"/>
          <w:sz w:val="23"/>
          <w:szCs w:val="23"/>
        </w:rPr>
        <w:t xml:space="preserve"> </w:t>
      </w:r>
      <w:r w:rsidR="002F1EAE" w:rsidRPr="00BB6438">
        <w:rPr>
          <w:rFonts w:eastAsia="Times New Roman" w:cstheme="minorHAnsi"/>
          <w:sz w:val="23"/>
          <w:szCs w:val="23"/>
        </w:rPr>
        <w:t>considers</w:t>
      </w:r>
      <w:r w:rsidR="00A0162E" w:rsidRPr="00BB6438">
        <w:rPr>
          <w:rFonts w:eastAsia="Times New Roman" w:cstheme="minorHAnsi"/>
          <w:sz w:val="23"/>
          <w:szCs w:val="23"/>
        </w:rPr>
        <w:t xml:space="preserve"> the environmental, social and economic issues relating to all regulated procurements.  These and other relevant elements are reviewed in every individual procurement strategy per regulated tender to ensure opportunities to improve sustainability in our procurements are not overlooked.  </w:t>
      </w:r>
      <w:r w:rsidR="00FF19C2" w:rsidRPr="00BB6438">
        <w:rPr>
          <w:rFonts w:eastAsia="Times New Roman" w:cstheme="minorHAnsi"/>
          <w:sz w:val="23"/>
          <w:szCs w:val="23"/>
        </w:rPr>
        <w:t xml:space="preserve">Head of Facilities and Environmental Sustainability </w:t>
      </w:r>
      <w:r w:rsidR="002D0961" w:rsidRPr="00BB6438">
        <w:rPr>
          <w:rFonts w:eastAsia="Times New Roman" w:cstheme="minorHAnsi"/>
          <w:sz w:val="23"/>
          <w:szCs w:val="23"/>
        </w:rPr>
        <w:t xml:space="preserve">works closely with procurement and </w:t>
      </w:r>
      <w:r w:rsidR="00FF19C2" w:rsidRPr="00BB6438">
        <w:rPr>
          <w:rFonts w:eastAsia="Times New Roman" w:cstheme="minorHAnsi"/>
          <w:sz w:val="23"/>
          <w:szCs w:val="23"/>
        </w:rPr>
        <w:t>supp</w:t>
      </w:r>
      <w:r w:rsidR="00A0162E" w:rsidRPr="00BB6438">
        <w:rPr>
          <w:rFonts w:eastAsia="Times New Roman" w:cstheme="minorHAnsi"/>
          <w:sz w:val="23"/>
          <w:szCs w:val="23"/>
        </w:rPr>
        <w:t>ort</w:t>
      </w:r>
      <w:r w:rsidR="002D0961" w:rsidRPr="00BB6438">
        <w:rPr>
          <w:rFonts w:eastAsia="Times New Roman" w:cstheme="minorHAnsi"/>
          <w:sz w:val="23"/>
          <w:szCs w:val="23"/>
        </w:rPr>
        <w:t>s</w:t>
      </w:r>
      <w:r w:rsidR="00A0162E" w:rsidRPr="00BB6438">
        <w:rPr>
          <w:rFonts w:eastAsia="Times New Roman" w:cstheme="minorHAnsi"/>
          <w:sz w:val="23"/>
          <w:szCs w:val="23"/>
        </w:rPr>
        <w:t xml:space="preserve"> APUC in the use of its “Sustain” sustainability assessment web portal, developed to record the social, ethical and economic standards and compliance of suppliers and identify areas of risk and opportunities for influence</w:t>
      </w:r>
      <w:r w:rsidR="00283892" w:rsidRPr="00BB6438">
        <w:rPr>
          <w:rFonts w:eastAsia="Times New Roman" w:cstheme="minorHAnsi"/>
          <w:sz w:val="23"/>
          <w:szCs w:val="23"/>
        </w:rPr>
        <w:t xml:space="preserve">. </w:t>
      </w:r>
    </w:p>
    <w:p w14:paraId="4E083305" w14:textId="77777777" w:rsidR="00A0162E" w:rsidRPr="00BB6438" w:rsidRDefault="00A0162E"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BB6438">
        <w:rPr>
          <w:rFonts w:eastAsia="Times New Roman" w:cstheme="minorHAnsi"/>
          <w:sz w:val="23"/>
          <w:szCs w:val="23"/>
        </w:rPr>
        <w:t xml:space="preserve"> </w:t>
      </w:r>
    </w:p>
    <w:p w14:paraId="2B9A2CF2" w14:textId="77777777" w:rsidR="00A0162E" w:rsidRPr="00BB6438" w:rsidRDefault="005A1C3E"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r w:rsidRPr="00BB6438">
        <w:rPr>
          <w:rFonts w:eastAsia="Times New Roman" w:cstheme="minorHAnsi"/>
          <w:sz w:val="23"/>
          <w:szCs w:val="23"/>
        </w:rPr>
        <w:t>i</w:t>
      </w:r>
      <w:r w:rsidR="002D0961" w:rsidRPr="00BB6438">
        <w:rPr>
          <w:rFonts w:eastAsia="Times New Roman" w:cstheme="minorHAnsi"/>
          <w:sz w:val="23"/>
          <w:szCs w:val="23"/>
        </w:rPr>
        <w:t>v</w:t>
      </w:r>
      <w:r w:rsidR="00FF19C2" w:rsidRPr="00BB6438">
        <w:rPr>
          <w:rFonts w:eastAsia="Times New Roman" w:cstheme="minorHAnsi"/>
          <w:sz w:val="23"/>
          <w:szCs w:val="23"/>
        </w:rPr>
        <w:t xml:space="preserve">) </w:t>
      </w:r>
      <w:r w:rsidR="00B27A4F" w:rsidRPr="00BB6438">
        <w:rPr>
          <w:rFonts w:eastAsia="Times New Roman" w:cstheme="minorHAnsi"/>
          <w:sz w:val="23"/>
          <w:szCs w:val="23"/>
        </w:rPr>
        <w:t xml:space="preserve"> </w:t>
      </w:r>
      <w:r w:rsidR="00821345">
        <w:rPr>
          <w:rFonts w:eastAsia="Times New Roman" w:cstheme="minorHAnsi"/>
          <w:sz w:val="23"/>
          <w:szCs w:val="23"/>
        </w:rPr>
        <w:tab/>
      </w:r>
      <w:r w:rsidR="00A0162E" w:rsidRPr="00BB6438">
        <w:rPr>
          <w:rFonts w:eastAsia="Times New Roman" w:cstheme="minorHAnsi"/>
          <w:sz w:val="23"/>
          <w:szCs w:val="23"/>
        </w:rPr>
        <w:t xml:space="preserve">Community Benefits </w:t>
      </w:r>
      <w:r w:rsidR="00A773BE" w:rsidRPr="00BB6438">
        <w:rPr>
          <w:rFonts w:eastAsia="Times New Roman" w:cstheme="minorHAnsi"/>
          <w:sz w:val="23"/>
          <w:szCs w:val="23"/>
        </w:rPr>
        <w:t>– Where possible GKC</w:t>
      </w:r>
      <w:r w:rsidR="00A0162E" w:rsidRPr="00BB6438">
        <w:rPr>
          <w:rFonts w:eastAsia="Times New Roman" w:cstheme="minorHAnsi"/>
          <w:sz w:val="23"/>
          <w:szCs w:val="23"/>
        </w:rPr>
        <w:t xml:space="preserve"> include</w:t>
      </w:r>
      <w:r w:rsidR="00A773BE" w:rsidRPr="00BB6438">
        <w:rPr>
          <w:rFonts w:eastAsia="Times New Roman" w:cstheme="minorHAnsi"/>
          <w:sz w:val="23"/>
          <w:szCs w:val="23"/>
        </w:rPr>
        <w:t>s</w:t>
      </w:r>
      <w:r w:rsidR="00A0162E" w:rsidRPr="00BB6438">
        <w:rPr>
          <w:rFonts w:eastAsia="Times New Roman" w:cstheme="minorHAnsi"/>
          <w:sz w:val="23"/>
          <w:szCs w:val="23"/>
        </w:rPr>
        <w:t xml:space="preserve"> appropriate Community Benefit requirements in relevant contracts</w:t>
      </w:r>
      <w:r w:rsidR="004E39EC" w:rsidRPr="00BB6438">
        <w:rPr>
          <w:rFonts w:eastAsia="Times New Roman" w:cstheme="minorHAnsi"/>
          <w:sz w:val="23"/>
          <w:szCs w:val="23"/>
        </w:rPr>
        <w:t xml:space="preserve">. </w:t>
      </w:r>
      <w:r w:rsidR="00A0162E" w:rsidRPr="00BB6438">
        <w:rPr>
          <w:rFonts w:eastAsia="Times New Roman" w:cstheme="minorHAnsi"/>
          <w:sz w:val="23"/>
          <w:szCs w:val="23"/>
        </w:rPr>
        <w:t xml:space="preserve"> </w:t>
      </w:r>
    </w:p>
    <w:p w14:paraId="54BB097E" w14:textId="77777777" w:rsidR="00A0162E" w:rsidRPr="00BB6438" w:rsidRDefault="00A0162E"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BB6438">
        <w:rPr>
          <w:rFonts w:eastAsia="Times New Roman" w:cstheme="minorHAnsi"/>
          <w:sz w:val="23"/>
          <w:szCs w:val="23"/>
        </w:rPr>
        <w:t xml:space="preserve"> </w:t>
      </w:r>
    </w:p>
    <w:p w14:paraId="2456885F" w14:textId="5A3306AB" w:rsidR="00A0162E" w:rsidRDefault="00A0162E" w:rsidP="002F1EAE">
      <w:pPr>
        <w:spacing w:after="0" w:line="240" w:lineRule="auto"/>
        <w:ind w:left="709"/>
        <w:jc w:val="both"/>
        <w:rPr>
          <w:rFonts w:eastAsia="Times New Roman" w:cstheme="minorHAnsi"/>
          <w:sz w:val="23"/>
          <w:szCs w:val="23"/>
        </w:rPr>
      </w:pPr>
      <w:r w:rsidRPr="00BB6438">
        <w:rPr>
          <w:rFonts w:eastAsia="Times New Roman" w:cstheme="minorHAnsi"/>
          <w:sz w:val="23"/>
          <w:szCs w:val="23"/>
        </w:rPr>
        <w:t>v</w:t>
      </w:r>
      <w:r w:rsidR="00821345">
        <w:rPr>
          <w:rFonts w:eastAsia="Times New Roman" w:cstheme="minorHAnsi"/>
          <w:sz w:val="23"/>
          <w:szCs w:val="23"/>
        </w:rPr>
        <w:t>)</w:t>
      </w:r>
      <w:r w:rsidRPr="00BB6438">
        <w:rPr>
          <w:rFonts w:eastAsia="Times New Roman" w:cstheme="minorHAnsi"/>
          <w:sz w:val="23"/>
          <w:szCs w:val="23"/>
        </w:rPr>
        <w:t xml:space="preserve"> </w:t>
      </w:r>
      <w:r w:rsidR="00821345">
        <w:rPr>
          <w:rFonts w:eastAsia="Times New Roman" w:cstheme="minorHAnsi"/>
          <w:sz w:val="23"/>
          <w:szCs w:val="23"/>
        </w:rPr>
        <w:tab/>
      </w:r>
      <w:r w:rsidR="00120B25" w:rsidRPr="00BC2E5C">
        <w:rPr>
          <w:rFonts w:eastAsia="Times New Roman" w:cstheme="minorHAnsi"/>
          <w:sz w:val="23"/>
          <w:szCs w:val="23"/>
        </w:rPr>
        <w:t>A</w:t>
      </w:r>
      <w:r w:rsidR="00356953" w:rsidRPr="00BC2E5C">
        <w:rPr>
          <w:rFonts w:eastAsia="Times New Roman" w:cstheme="minorHAnsi"/>
          <w:sz w:val="23"/>
          <w:szCs w:val="23"/>
        </w:rPr>
        <w:t xml:space="preserve">ddressing Climate and Circular Economy (SPPN </w:t>
      </w:r>
      <w:r w:rsidR="00CA1FCA" w:rsidRPr="00BC2E5C">
        <w:rPr>
          <w:rFonts w:eastAsia="Times New Roman" w:cstheme="minorHAnsi"/>
          <w:sz w:val="23"/>
          <w:szCs w:val="23"/>
        </w:rPr>
        <w:t>3</w:t>
      </w:r>
      <w:r w:rsidR="00356953" w:rsidRPr="00BC2E5C">
        <w:rPr>
          <w:rFonts w:eastAsia="Times New Roman" w:cstheme="minorHAnsi"/>
          <w:sz w:val="23"/>
          <w:szCs w:val="23"/>
        </w:rPr>
        <w:t>/202</w:t>
      </w:r>
      <w:r w:rsidR="0060224F" w:rsidRPr="00BC2E5C">
        <w:rPr>
          <w:rFonts w:eastAsia="Times New Roman" w:cstheme="minorHAnsi"/>
          <w:sz w:val="23"/>
          <w:szCs w:val="23"/>
        </w:rPr>
        <w:t>2</w:t>
      </w:r>
      <w:r w:rsidR="00120B25" w:rsidRPr="00BC2E5C">
        <w:rPr>
          <w:rFonts w:eastAsia="Times New Roman" w:cstheme="minorHAnsi"/>
          <w:sz w:val="23"/>
          <w:szCs w:val="23"/>
        </w:rPr>
        <w:t xml:space="preserve">) </w:t>
      </w:r>
      <w:r w:rsidR="00120B25" w:rsidRPr="00AC7C0C">
        <w:rPr>
          <w:rFonts w:eastAsia="Times New Roman" w:cstheme="minorHAnsi"/>
          <w:sz w:val="23"/>
          <w:szCs w:val="23"/>
        </w:rPr>
        <w:t>The</w:t>
      </w:r>
      <w:r w:rsidR="00120B25" w:rsidRPr="00120B25">
        <w:rPr>
          <w:rFonts w:eastAsia="Times New Roman" w:cstheme="minorHAnsi"/>
          <w:sz w:val="23"/>
          <w:szCs w:val="23"/>
        </w:rPr>
        <w:t xml:space="preserve"> institution will seek to take account of climate and circular economy in its procurement activity on a </w:t>
      </w:r>
      <w:r w:rsidR="00AC0CE9">
        <w:rPr>
          <w:rFonts w:eastAsia="Times New Roman" w:cstheme="minorHAnsi"/>
          <w:sz w:val="23"/>
          <w:szCs w:val="23"/>
        </w:rPr>
        <w:t>c</w:t>
      </w:r>
      <w:r w:rsidR="00120B25" w:rsidRPr="00120B25">
        <w:rPr>
          <w:rFonts w:eastAsia="Times New Roman" w:cstheme="minorHAnsi"/>
          <w:sz w:val="23"/>
          <w:szCs w:val="23"/>
        </w:rPr>
        <w:t>ontract-by-contract basis. The institution will utilise available tools and systems such as Prioritisation, Life Cycle Impact Mapping where relevant and proportionate to the scope of the procurement.</w:t>
      </w:r>
    </w:p>
    <w:p w14:paraId="26BA6D32" w14:textId="77777777" w:rsidR="00A0162E" w:rsidRPr="00BB6438" w:rsidRDefault="00A0162E" w:rsidP="00BB6438">
      <w:pPr>
        <w:tabs>
          <w:tab w:val="left" w:pos="720"/>
          <w:tab w:val="left" w:pos="1440"/>
          <w:tab w:val="left" w:pos="2160"/>
          <w:tab w:val="left" w:pos="2880"/>
          <w:tab w:val="left" w:pos="4680"/>
          <w:tab w:val="left" w:pos="5400"/>
          <w:tab w:val="right" w:pos="9000"/>
        </w:tabs>
        <w:spacing w:after="0" w:line="240" w:lineRule="auto"/>
        <w:jc w:val="both"/>
        <w:rPr>
          <w:rFonts w:eastAsia="Times New Roman" w:cstheme="minorHAnsi"/>
          <w:sz w:val="23"/>
          <w:szCs w:val="23"/>
        </w:rPr>
      </w:pPr>
      <w:r w:rsidRPr="00BB6438">
        <w:rPr>
          <w:rFonts w:eastAsia="Times New Roman" w:cstheme="minorHAnsi"/>
          <w:sz w:val="23"/>
          <w:szCs w:val="23"/>
        </w:rPr>
        <w:t xml:space="preserve"> </w:t>
      </w:r>
    </w:p>
    <w:p w14:paraId="58FBDD7C" w14:textId="35D8D751" w:rsidR="00372950" w:rsidRPr="00BB6438" w:rsidRDefault="002D0961"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r w:rsidRPr="00BB6438">
        <w:rPr>
          <w:rFonts w:eastAsia="Times New Roman" w:cstheme="minorHAnsi"/>
          <w:sz w:val="23"/>
          <w:szCs w:val="23"/>
        </w:rPr>
        <w:t>vi</w:t>
      </w:r>
      <w:r w:rsidR="00A0162E" w:rsidRPr="00BB6438">
        <w:rPr>
          <w:rFonts w:eastAsia="Times New Roman" w:cstheme="minorHAnsi"/>
          <w:sz w:val="23"/>
          <w:szCs w:val="23"/>
        </w:rPr>
        <w:t>)</w:t>
      </w:r>
      <w:r w:rsidR="005A1C3E" w:rsidRPr="00BB6438">
        <w:rPr>
          <w:rFonts w:eastAsia="Times New Roman" w:cstheme="minorHAnsi"/>
          <w:sz w:val="23"/>
          <w:szCs w:val="23"/>
        </w:rPr>
        <w:t xml:space="preserve"> </w:t>
      </w:r>
      <w:r w:rsidR="00821345">
        <w:rPr>
          <w:rFonts w:eastAsia="Times New Roman" w:cstheme="minorHAnsi"/>
          <w:sz w:val="23"/>
          <w:szCs w:val="23"/>
        </w:rPr>
        <w:tab/>
      </w:r>
      <w:r w:rsidR="00A0162E" w:rsidRPr="00BB6438">
        <w:rPr>
          <w:rFonts w:eastAsia="Times New Roman" w:cstheme="minorHAnsi"/>
          <w:sz w:val="23"/>
          <w:szCs w:val="23"/>
        </w:rPr>
        <w:t>The Procurement of Fairly and Ethically Traded Goods and Services</w:t>
      </w:r>
      <w:r w:rsidR="00A773BE" w:rsidRPr="00BB6438">
        <w:rPr>
          <w:rFonts w:eastAsia="Times New Roman" w:cstheme="minorHAnsi"/>
          <w:sz w:val="23"/>
          <w:szCs w:val="23"/>
        </w:rPr>
        <w:t>.</w:t>
      </w:r>
      <w:r w:rsidR="00A0162E" w:rsidRPr="00BB6438">
        <w:rPr>
          <w:rFonts w:eastAsia="Times New Roman" w:cstheme="minorHAnsi"/>
          <w:sz w:val="23"/>
          <w:szCs w:val="23"/>
        </w:rPr>
        <w:t xml:space="preserve">  </w:t>
      </w:r>
      <w:r w:rsidR="00A773BE" w:rsidRPr="00BB6438">
        <w:rPr>
          <w:rFonts w:eastAsia="Times New Roman" w:cstheme="minorHAnsi"/>
          <w:sz w:val="23"/>
          <w:szCs w:val="23"/>
        </w:rPr>
        <w:t>GKC</w:t>
      </w:r>
      <w:r w:rsidR="00A0162E" w:rsidRPr="00BB6438">
        <w:rPr>
          <w:rFonts w:eastAsia="Times New Roman" w:cstheme="minorHAnsi"/>
          <w:sz w:val="23"/>
          <w:szCs w:val="23"/>
        </w:rPr>
        <w:t xml:space="preserve"> source</w:t>
      </w:r>
      <w:r w:rsidR="00A773BE" w:rsidRPr="00BB6438">
        <w:rPr>
          <w:rFonts w:eastAsia="Times New Roman" w:cstheme="minorHAnsi"/>
          <w:sz w:val="23"/>
          <w:szCs w:val="23"/>
        </w:rPr>
        <w:t>s</w:t>
      </w:r>
      <w:r w:rsidR="00A0162E" w:rsidRPr="00BB6438">
        <w:rPr>
          <w:rFonts w:eastAsia="Times New Roman" w:cstheme="minorHAnsi"/>
          <w:sz w:val="23"/>
          <w:szCs w:val="23"/>
        </w:rPr>
        <w:t xml:space="preserve"> goods </w:t>
      </w:r>
      <w:r w:rsidR="009F1E88" w:rsidRPr="00BB6438">
        <w:rPr>
          <w:rFonts w:eastAsia="Times New Roman" w:cstheme="minorHAnsi"/>
          <w:sz w:val="23"/>
          <w:szCs w:val="23"/>
        </w:rPr>
        <w:t>considering</w:t>
      </w:r>
      <w:r w:rsidR="00A0162E" w:rsidRPr="00BB6438">
        <w:rPr>
          <w:rFonts w:eastAsia="Times New Roman" w:cstheme="minorHAnsi"/>
          <w:sz w:val="23"/>
          <w:szCs w:val="23"/>
        </w:rPr>
        <w:t xml:space="preserve"> fair and ethical trading and equivalent offerings wherever possible and relevant.  </w:t>
      </w:r>
      <w:r w:rsidR="00A773BE" w:rsidRPr="00BB6438">
        <w:rPr>
          <w:rFonts w:eastAsia="Times New Roman" w:cstheme="minorHAnsi"/>
          <w:sz w:val="23"/>
          <w:szCs w:val="23"/>
        </w:rPr>
        <w:t>The Catering</w:t>
      </w:r>
      <w:r w:rsidR="00A0162E" w:rsidRPr="00BB6438">
        <w:rPr>
          <w:rFonts w:eastAsia="Times New Roman" w:cstheme="minorHAnsi"/>
          <w:sz w:val="23"/>
          <w:szCs w:val="23"/>
        </w:rPr>
        <w:t xml:space="preserve"> Contract</w:t>
      </w:r>
      <w:r w:rsidR="00A773BE" w:rsidRPr="00BB6438">
        <w:rPr>
          <w:rFonts w:eastAsia="Times New Roman" w:cstheme="minorHAnsi"/>
          <w:sz w:val="23"/>
          <w:szCs w:val="23"/>
        </w:rPr>
        <w:t>or has</w:t>
      </w:r>
      <w:r w:rsidR="00A0162E" w:rsidRPr="00BB6438">
        <w:rPr>
          <w:rFonts w:eastAsia="Times New Roman" w:cstheme="minorHAnsi"/>
          <w:sz w:val="23"/>
          <w:szCs w:val="23"/>
        </w:rPr>
        <w:t xml:space="preserve"> include</w:t>
      </w:r>
      <w:r w:rsidR="005A1C3E" w:rsidRPr="00BB6438">
        <w:rPr>
          <w:rFonts w:eastAsia="Times New Roman" w:cstheme="minorHAnsi"/>
          <w:sz w:val="23"/>
          <w:szCs w:val="23"/>
        </w:rPr>
        <w:t>d</w:t>
      </w:r>
      <w:r w:rsidR="00A0162E" w:rsidRPr="00BB6438">
        <w:rPr>
          <w:rFonts w:eastAsia="Times New Roman" w:cstheme="minorHAnsi"/>
          <w:sz w:val="23"/>
          <w:szCs w:val="23"/>
        </w:rPr>
        <w:t xml:space="preserve"> a variety of fair and ethically traded food choices in all outlets. </w:t>
      </w:r>
    </w:p>
    <w:p w14:paraId="516CB6B9" w14:textId="77777777" w:rsidR="00372950" w:rsidRPr="00BB6438" w:rsidRDefault="00372950"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p>
    <w:p w14:paraId="52AAC31A" w14:textId="77777777" w:rsidR="00A0162E" w:rsidRPr="00BB6438" w:rsidRDefault="002D0961" w:rsidP="00BB6438">
      <w:pPr>
        <w:tabs>
          <w:tab w:val="left" w:pos="720"/>
          <w:tab w:val="left" w:pos="1440"/>
          <w:tab w:val="left" w:pos="2160"/>
          <w:tab w:val="left" w:pos="2880"/>
          <w:tab w:val="left" w:pos="4680"/>
          <w:tab w:val="left" w:pos="5400"/>
          <w:tab w:val="right" w:pos="9000"/>
        </w:tabs>
        <w:spacing w:after="0" w:line="240" w:lineRule="auto"/>
        <w:ind w:left="720"/>
        <w:jc w:val="both"/>
        <w:rPr>
          <w:rFonts w:eastAsia="Times New Roman" w:cstheme="minorHAnsi"/>
          <w:sz w:val="23"/>
          <w:szCs w:val="23"/>
        </w:rPr>
      </w:pPr>
      <w:r w:rsidRPr="00BB6438">
        <w:rPr>
          <w:rFonts w:eastAsia="Times New Roman" w:cstheme="minorHAnsi"/>
          <w:sz w:val="23"/>
          <w:szCs w:val="23"/>
        </w:rPr>
        <w:t>vii</w:t>
      </w:r>
      <w:r w:rsidR="00372950" w:rsidRPr="00BB6438">
        <w:rPr>
          <w:rFonts w:eastAsia="Times New Roman" w:cstheme="minorHAnsi"/>
          <w:sz w:val="23"/>
          <w:szCs w:val="23"/>
        </w:rPr>
        <w:t xml:space="preserve">) </w:t>
      </w:r>
      <w:r w:rsidR="00821345">
        <w:rPr>
          <w:rFonts w:eastAsia="Times New Roman" w:cstheme="minorHAnsi"/>
          <w:sz w:val="23"/>
          <w:szCs w:val="23"/>
        </w:rPr>
        <w:tab/>
      </w:r>
      <w:r w:rsidR="00372950" w:rsidRPr="00BB6438">
        <w:rPr>
          <w:rFonts w:eastAsia="Times New Roman" w:cstheme="minorHAnsi"/>
          <w:sz w:val="23"/>
          <w:szCs w:val="23"/>
        </w:rPr>
        <w:t xml:space="preserve">The Provision of Food and Improving the Health, Wellbeing and Education of Communities in the College’s Area, and the Promotion of the Highest Standards of Animal Welfare.  </w:t>
      </w:r>
      <w:r w:rsidR="00B678AA" w:rsidRPr="00BB6438">
        <w:rPr>
          <w:rFonts w:eastAsia="Times New Roman" w:cstheme="minorHAnsi"/>
          <w:sz w:val="23"/>
          <w:szCs w:val="23"/>
        </w:rPr>
        <w:t>F</w:t>
      </w:r>
      <w:r w:rsidR="00372950" w:rsidRPr="00BB6438">
        <w:rPr>
          <w:rFonts w:eastAsia="Times New Roman" w:cstheme="minorHAnsi"/>
          <w:sz w:val="23"/>
          <w:szCs w:val="23"/>
        </w:rPr>
        <w:t>ood purchases are made using the TUCO (The University Caterers Organisation) Contracts.  TUCO is committed to driving the health and well-being agenda on behalf of the education sector with sustainability embedded into all contracts.  All TUCO suppliers must undergo rigorous assessment of environmental credentials.</w:t>
      </w:r>
    </w:p>
    <w:p w14:paraId="26607D59" w14:textId="77777777" w:rsidR="00946675" w:rsidRPr="00980D5B" w:rsidRDefault="00946675" w:rsidP="00946675">
      <w:pPr>
        <w:rPr>
          <w:rFonts w:ascii="Calibri" w:hAnsi="Calibri" w:cs="Calibri"/>
          <w:b/>
          <w:color w:val="2E74B5" w:themeColor="accent1" w:themeShade="BF"/>
          <w:sz w:val="24"/>
          <w:szCs w:val="24"/>
        </w:rPr>
        <w:sectPr w:rsidR="00946675" w:rsidRPr="00980D5B" w:rsidSect="00BB6438">
          <w:headerReference w:type="default" r:id="rId16"/>
          <w:footerReference w:type="default" r:id="rId17"/>
          <w:pgSz w:w="11906" w:h="16838"/>
          <w:pgMar w:top="851" w:right="1440" w:bottom="1135" w:left="1440" w:header="708" w:footer="708" w:gutter="0"/>
          <w:cols w:space="708"/>
          <w:docGrid w:linePitch="360"/>
        </w:sectPr>
      </w:pPr>
    </w:p>
    <w:p w14:paraId="5EB5980C" w14:textId="4D0C19AB" w:rsidR="005B0B55" w:rsidRPr="009C2362" w:rsidRDefault="005B0B55" w:rsidP="009C2362">
      <w:pPr>
        <w:rPr>
          <w:rFonts w:ascii="Calibri" w:hAnsi="Calibri" w:cs="Calibri"/>
          <w:b/>
          <w:color w:val="2E74B5" w:themeColor="accent1" w:themeShade="BF"/>
          <w:sz w:val="24"/>
          <w:szCs w:val="24"/>
        </w:rPr>
      </w:pPr>
      <w:r w:rsidRPr="009C2362">
        <w:rPr>
          <w:rFonts w:ascii="Calibri" w:hAnsi="Calibri" w:cs="Calibri"/>
          <w:b/>
          <w:color w:val="2E74B5" w:themeColor="accent1" w:themeShade="BF"/>
          <w:sz w:val="24"/>
          <w:szCs w:val="24"/>
        </w:rPr>
        <w:lastRenderedPageBreak/>
        <w:t>A</w:t>
      </w:r>
      <w:r w:rsidR="00223773">
        <w:rPr>
          <w:rFonts w:ascii="Calibri" w:hAnsi="Calibri" w:cs="Calibri"/>
          <w:b/>
          <w:color w:val="2E74B5" w:themeColor="accent1" w:themeShade="BF"/>
          <w:sz w:val="24"/>
          <w:szCs w:val="24"/>
        </w:rPr>
        <w:t>ppendix</w:t>
      </w:r>
      <w:r w:rsidRPr="009C2362">
        <w:rPr>
          <w:rFonts w:ascii="Calibri" w:hAnsi="Calibri" w:cs="Calibri"/>
          <w:b/>
          <w:color w:val="2E74B5" w:themeColor="accent1" w:themeShade="BF"/>
          <w:sz w:val="24"/>
          <w:szCs w:val="24"/>
        </w:rPr>
        <w:t xml:space="preserve"> </w:t>
      </w:r>
      <w:r w:rsidR="00223773">
        <w:rPr>
          <w:rFonts w:ascii="Calibri" w:hAnsi="Calibri" w:cs="Calibri"/>
          <w:b/>
          <w:color w:val="2E74B5" w:themeColor="accent1" w:themeShade="BF"/>
          <w:sz w:val="24"/>
          <w:szCs w:val="24"/>
        </w:rPr>
        <w:t>1</w:t>
      </w:r>
      <w:r w:rsidRPr="009C2362">
        <w:rPr>
          <w:rFonts w:ascii="Calibri" w:hAnsi="Calibri" w:cs="Calibri"/>
          <w:b/>
          <w:color w:val="2E74B5" w:themeColor="accent1" w:themeShade="BF"/>
          <w:sz w:val="24"/>
          <w:szCs w:val="24"/>
        </w:rPr>
        <w:t xml:space="preserve"> List of Regulated Procurements Completed in the Reporting Period</w:t>
      </w:r>
      <w:r w:rsidR="009D18CC">
        <w:rPr>
          <w:rFonts w:ascii="Calibri" w:hAnsi="Calibri" w:cs="Calibri"/>
          <w:b/>
          <w:color w:val="2E74B5" w:themeColor="accent1" w:themeShade="BF"/>
          <w:sz w:val="24"/>
          <w:szCs w:val="24"/>
        </w:rPr>
        <w:t xml:space="preserve"> 1/Aug/</w:t>
      </w:r>
      <w:r w:rsidR="007215E1">
        <w:rPr>
          <w:rFonts w:ascii="Calibri" w:hAnsi="Calibri" w:cs="Calibri"/>
          <w:b/>
          <w:color w:val="2E74B5" w:themeColor="accent1" w:themeShade="BF"/>
          <w:sz w:val="24"/>
          <w:szCs w:val="24"/>
        </w:rPr>
        <w:t>24</w:t>
      </w:r>
      <w:r w:rsidR="009D18CC">
        <w:rPr>
          <w:rFonts w:ascii="Calibri" w:hAnsi="Calibri" w:cs="Calibri"/>
          <w:b/>
          <w:color w:val="2E74B5" w:themeColor="accent1" w:themeShade="BF"/>
          <w:sz w:val="24"/>
          <w:szCs w:val="24"/>
        </w:rPr>
        <w:t xml:space="preserve"> – 31/Jul/2</w:t>
      </w:r>
      <w:r w:rsidR="007215E1">
        <w:rPr>
          <w:rFonts w:ascii="Calibri" w:hAnsi="Calibri" w:cs="Calibri"/>
          <w:b/>
          <w:color w:val="2E74B5" w:themeColor="accent1" w:themeShade="BF"/>
          <w:sz w:val="24"/>
          <w:szCs w:val="24"/>
        </w:rPr>
        <w:t>5</w:t>
      </w:r>
    </w:p>
    <w:p w14:paraId="7796E098" w14:textId="77777777" w:rsidR="00D71BDD" w:rsidRPr="000F5476" w:rsidRDefault="00905F4D" w:rsidP="005B0B55">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b/>
          <w:sz w:val="23"/>
          <w:szCs w:val="23"/>
        </w:rPr>
      </w:pPr>
      <w:r w:rsidRPr="000F5476">
        <w:rPr>
          <w:rFonts w:eastAsia="Times New Roman" w:cstheme="minorHAnsi"/>
          <w:b/>
          <w:sz w:val="23"/>
          <w:szCs w:val="23"/>
        </w:rPr>
        <w:t>Regulated Procurements</w:t>
      </w:r>
    </w:p>
    <w:p w14:paraId="48946662" w14:textId="77777777" w:rsidR="00296BD5" w:rsidRPr="000F5476" w:rsidRDefault="00296BD5" w:rsidP="005B0B55">
      <w:pPr>
        <w:tabs>
          <w:tab w:val="left" w:pos="720"/>
          <w:tab w:val="left" w:pos="1440"/>
          <w:tab w:val="left" w:pos="2160"/>
          <w:tab w:val="left" w:pos="2880"/>
          <w:tab w:val="left" w:pos="4680"/>
          <w:tab w:val="left" w:pos="5400"/>
          <w:tab w:val="right" w:pos="9000"/>
        </w:tabs>
        <w:spacing w:after="0" w:line="240" w:lineRule="atLeast"/>
        <w:jc w:val="both"/>
        <w:rPr>
          <w:rFonts w:eastAsia="Times New Roman" w:cstheme="minorHAnsi"/>
          <w:b/>
          <w:sz w:val="23"/>
          <w:szCs w:val="23"/>
        </w:rPr>
      </w:pPr>
    </w:p>
    <w:tbl>
      <w:tblPr>
        <w:tblW w:w="13603" w:type="dxa"/>
        <w:tblLook w:val="04A0" w:firstRow="1" w:lastRow="0" w:firstColumn="1" w:lastColumn="0" w:noHBand="0" w:noVBand="1"/>
      </w:tblPr>
      <w:tblGrid>
        <w:gridCol w:w="2122"/>
        <w:gridCol w:w="1984"/>
        <w:gridCol w:w="1559"/>
        <w:gridCol w:w="1276"/>
        <w:gridCol w:w="1559"/>
        <w:gridCol w:w="1560"/>
        <w:gridCol w:w="1842"/>
        <w:gridCol w:w="1701"/>
      </w:tblGrid>
      <w:tr w:rsidR="00BC411A" w:rsidRPr="000F5476" w14:paraId="4F498A18" w14:textId="77777777" w:rsidTr="00186E2E">
        <w:trPr>
          <w:trHeight w:val="9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569B0" w14:textId="792F069D" w:rsidR="00296BD5" w:rsidRPr="00296BD5" w:rsidRDefault="00296BD5" w:rsidP="00296BD5">
            <w:pPr>
              <w:spacing w:after="0" w:line="240" w:lineRule="auto"/>
              <w:rPr>
                <w:rFonts w:eastAsia="Times New Roman" w:cstheme="minorHAnsi"/>
                <w:b/>
                <w:bCs/>
                <w:color w:val="000000"/>
                <w:lang w:eastAsia="en-GB"/>
              </w:rPr>
            </w:pPr>
            <w:r w:rsidRPr="00296BD5">
              <w:rPr>
                <w:rFonts w:eastAsia="Times New Roman" w:cstheme="minorHAnsi"/>
                <w:b/>
                <w:bCs/>
                <w:color w:val="000000"/>
                <w:lang w:eastAsia="en-GB"/>
              </w:rPr>
              <w:t>Category Subject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3E4558F" w14:textId="77777777" w:rsidR="00296BD5" w:rsidRPr="00296BD5" w:rsidRDefault="00296BD5" w:rsidP="00296BD5">
            <w:pPr>
              <w:spacing w:after="0" w:line="240" w:lineRule="auto"/>
              <w:rPr>
                <w:rFonts w:eastAsia="Times New Roman" w:cstheme="minorHAnsi"/>
                <w:b/>
                <w:bCs/>
                <w:color w:val="000000"/>
                <w:lang w:eastAsia="en-GB"/>
              </w:rPr>
            </w:pPr>
            <w:r w:rsidRPr="00296BD5">
              <w:rPr>
                <w:rFonts w:eastAsia="Times New Roman" w:cstheme="minorHAnsi"/>
                <w:b/>
                <w:bCs/>
                <w:color w:val="000000"/>
                <w:lang w:eastAsia="en-GB"/>
              </w:rPr>
              <w:t>Supplier name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9B339E0" w14:textId="77777777" w:rsidR="00296BD5" w:rsidRPr="00296BD5" w:rsidRDefault="00296BD5" w:rsidP="00296BD5">
            <w:pPr>
              <w:spacing w:after="0" w:line="240" w:lineRule="auto"/>
              <w:rPr>
                <w:rFonts w:eastAsia="Times New Roman" w:cstheme="minorHAnsi"/>
                <w:b/>
                <w:bCs/>
                <w:color w:val="000000"/>
                <w:lang w:eastAsia="en-GB"/>
              </w:rPr>
            </w:pPr>
            <w:r w:rsidRPr="00296BD5">
              <w:rPr>
                <w:rFonts w:eastAsia="Times New Roman" w:cstheme="minorHAnsi"/>
                <w:b/>
                <w:bCs/>
                <w:color w:val="000000"/>
                <w:lang w:eastAsia="en-GB"/>
              </w:rPr>
              <w:t>Date of Award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C001A6" w14:textId="77777777" w:rsidR="00296BD5" w:rsidRPr="00296BD5" w:rsidRDefault="00296BD5" w:rsidP="00296BD5">
            <w:pPr>
              <w:spacing w:after="0" w:line="240" w:lineRule="auto"/>
              <w:jc w:val="center"/>
              <w:rPr>
                <w:rFonts w:eastAsia="Times New Roman" w:cstheme="minorHAnsi"/>
                <w:b/>
                <w:bCs/>
                <w:color w:val="000000"/>
                <w:lang w:eastAsia="en-GB"/>
              </w:rPr>
            </w:pPr>
            <w:r w:rsidRPr="00296BD5">
              <w:rPr>
                <w:rFonts w:eastAsia="Times New Roman" w:cstheme="minorHAnsi"/>
                <w:b/>
                <w:bCs/>
                <w:color w:val="000000"/>
                <w:lang w:eastAsia="en-GB"/>
              </w:rPr>
              <w:t>Owner: Cat A/B or 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00BE46A" w14:textId="77777777" w:rsidR="00296BD5" w:rsidRPr="00296BD5" w:rsidRDefault="00296BD5" w:rsidP="00296BD5">
            <w:pPr>
              <w:spacing w:after="0" w:line="240" w:lineRule="auto"/>
              <w:rPr>
                <w:rFonts w:eastAsia="Times New Roman" w:cstheme="minorHAnsi"/>
                <w:b/>
                <w:bCs/>
                <w:color w:val="000000"/>
                <w:lang w:eastAsia="en-GB"/>
              </w:rPr>
            </w:pPr>
            <w:r w:rsidRPr="00296BD5">
              <w:rPr>
                <w:rFonts w:eastAsia="Times New Roman" w:cstheme="minorHAnsi"/>
                <w:b/>
                <w:bCs/>
                <w:color w:val="000000"/>
                <w:lang w:eastAsia="en-GB"/>
              </w:rPr>
              <w:t>Start Date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46AFAB" w14:textId="77777777" w:rsidR="00296BD5" w:rsidRPr="00296BD5" w:rsidRDefault="00296BD5" w:rsidP="00296BD5">
            <w:pPr>
              <w:spacing w:after="0" w:line="240" w:lineRule="auto"/>
              <w:rPr>
                <w:rFonts w:eastAsia="Times New Roman" w:cstheme="minorHAnsi"/>
                <w:b/>
                <w:bCs/>
                <w:color w:val="000000"/>
                <w:lang w:eastAsia="en-GB"/>
              </w:rPr>
            </w:pPr>
            <w:r w:rsidRPr="00296BD5">
              <w:rPr>
                <w:rFonts w:eastAsia="Times New Roman" w:cstheme="minorHAnsi"/>
                <w:b/>
                <w:bCs/>
                <w:color w:val="000000"/>
                <w:lang w:eastAsia="en-GB"/>
              </w:rPr>
              <w:t>End Date</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9CE01F3" w14:textId="77777777" w:rsidR="00296BD5" w:rsidRPr="00296BD5" w:rsidRDefault="00296BD5" w:rsidP="00296BD5">
            <w:pPr>
              <w:spacing w:after="0" w:line="240" w:lineRule="auto"/>
              <w:rPr>
                <w:rFonts w:eastAsia="Times New Roman" w:cstheme="minorHAnsi"/>
                <w:b/>
                <w:bCs/>
                <w:color w:val="000000"/>
                <w:lang w:eastAsia="en-GB"/>
              </w:rPr>
            </w:pPr>
            <w:r w:rsidRPr="00296BD5">
              <w:rPr>
                <w:rFonts w:eastAsia="Times New Roman" w:cstheme="minorHAnsi"/>
                <w:b/>
                <w:bCs/>
                <w:color w:val="000000"/>
                <w:lang w:eastAsia="en-GB"/>
              </w:rPr>
              <w:t>Value over contract period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2D7E0D" w14:textId="77777777" w:rsidR="00296BD5" w:rsidRPr="00296BD5" w:rsidRDefault="00296BD5" w:rsidP="00296BD5">
            <w:pPr>
              <w:spacing w:after="0" w:line="240" w:lineRule="auto"/>
              <w:rPr>
                <w:rFonts w:eastAsia="Times New Roman" w:cstheme="minorHAnsi"/>
                <w:b/>
                <w:bCs/>
                <w:color w:val="000000"/>
                <w:lang w:eastAsia="en-GB"/>
              </w:rPr>
            </w:pPr>
            <w:r w:rsidRPr="00296BD5">
              <w:rPr>
                <w:rFonts w:eastAsia="Times New Roman" w:cstheme="minorHAnsi"/>
                <w:b/>
                <w:bCs/>
                <w:color w:val="000000"/>
                <w:lang w:eastAsia="en-GB"/>
              </w:rPr>
              <w:t>SME Status</w:t>
            </w:r>
          </w:p>
        </w:tc>
      </w:tr>
      <w:tr w:rsidR="00BC411A" w:rsidRPr="000F5476" w14:paraId="157CD202" w14:textId="77777777" w:rsidTr="00186E2E">
        <w:trPr>
          <w:trHeight w:val="105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3439E99" w14:textId="0E7805D4" w:rsidR="00296BD5" w:rsidRPr="00296BD5" w:rsidRDefault="00386C69" w:rsidP="00296BD5">
            <w:pPr>
              <w:spacing w:after="0" w:line="240" w:lineRule="auto"/>
              <w:rPr>
                <w:rFonts w:eastAsia="Times New Roman" w:cstheme="minorHAnsi"/>
                <w:color w:val="000000"/>
                <w:lang w:eastAsia="en-GB"/>
              </w:rPr>
            </w:pPr>
            <w:r>
              <w:rPr>
                <w:rFonts w:eastAsia="Times New Roman" w:cstheme="minorHAnsi"/>
                <w:color w:val="000000"/>
                <w:lang w:eastAsia="en-GB"/>
              </w:rPr>
              <w:t>Mechanical and Electrical PPM and Reactive Services</w:t>
            </w:r>
          </w:p>
        </w:tc>
        <w:tc>
          <w:tcPr>
            <w:tcW w:w="1984" w:type="dxa"/>
            <w:tcBorders>
              <w:top w:val="nil"/>
              <w:left w:val="nil"/>
              <w:bottom w:val="single" w:sz="4" w:space="0" w:color="auto"/>
              <w:right w:val="single" w:sz="4" w:space="0" w:color="auto"/>
            </w:tcBorders>
            <w:shd w:val="clear" w:color="auto" w:fill="auto"/>
            <w:vAlign w:val="center"/>
            <w:hideMark/>
          </w:tcPr>
          <w:p w14:paraId="6428324A" w14:textId="2449B6EF" w:rsidR="00296BD5" w:rsidRPr="00296BD5" w:rsidRDefault="00386C69" w:rsidP="00296BD5">
            <w:pPr>
              <w:spacing w:after="0" w:line="240" w:lineRule="auto"/>
              <w:rPr>
                <w:rFonts w:eastAsia="Times New Roman" w:cstheme="minorHAnsi"/>
                <w:color w:val="000000"/>
                <w:lang w:eastAsia="en-GB"/>
              </w:rPr>
            </w:pPr>
            <w:r>
              <w:rPr>
                <w:rFonts w:eastAsia="Times New Roman" w:cstheme="minorHAnsi"/>
                <w:color w:val="000000"/>
                <w:lang w:eastAsia="en-GB"/>
              </w:rPr>
              <w:t>Dalkia Operations Ltd</w:t>
            </w:r>
            <w:r w:rsidR="0048725A">
              <w:rPr>
                <w:rFonts w:eastAsia="Times New Roman" w:cstheme="minorHAnsi"/>
                <w:color w:val="000000"/>
                <w:lang w:eastAsia="en-GB"/>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51E317F" w14:textId="4C83A38E" w:rsidR="00296BD5" w:rsidRPr="00296BD5" w:rsidRDefault="0048725A"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18</w:t>
            </w:r>
            <w:r w:rsidR="00296BD5" w:rsidRPr="00296BD5">
              <w:rPr>
                <w:rFonts w:eastAsia="Times New Roman" w:cstheme="minorHAnsi"/>
                <w:color w:val="000000"/>
                <w:lang w:eastAsia="en-GB"/>
              </w:rPr>
              <w:t>/</w:t>
            </w:r>
            <w:r>
              <w:rPr>
                <w:rFonts w:eastAsia="Times New Roman" w:cstheme="minorHAnsi"/>
                <w:color w:val="000000"/>
                <w:lang w:eastAsia="en-GB"/>
              </w:rPr>
              <w:t>11</w:t>
            </w:r>
            <w:r w:rsidR="00296BD5" w:rsidRPr="00296BD5">
              <w:rPr>
                <w:rFonts w:eastAsia="Times New Roman" w:cstheme="minorHAnsi"/>
                <w:color w:val="000000"/>
                <w:lang w:eastAsia="en-GB"/>
              </w:rPr>
              <w:t>/202</w:t>
            </w:r>
            <w:r>
              <w:rPr>
                <w:rFonts w:eastAsia="Times New Roman" w:cstheme="minorHAnsi"/>
                <w:color w:val="000000"/>
                <w:lang w:eastAsia="en-GB"/>
              </w:rPr>
              <w:t>4</w:t>
            </w:r>
          </w:p>
        </w:tc>
        <w:tc>
          <w:tcPr>
            <w:tcW w:w="1276" w:type="dxa"/>
            <w:tcBorders>
              <w:top w:val="nil"/>
              <w:left w:val="nil"/>
              <w:bottom w:val="single" w:sz="4" w:space="0" w:color="auto"/>
              <w:right w:val="single" w:sz="4" w:space="0" w:color="auto"/>
            </w:tcBorders>
            <w:shd w:val="clear" w:color="auto" w:fill="auto"/>
            <w:noWrap/>
            <w:vAlign w:val="center"/>
            <w:hideMark/>
          </w:tcPr>
          <w:p w14:paraId="225DD591" w14:textId="77777777" w:rsidR="00296BD5" w:rsidRPr="00296BD5" w:rsidRDefault="00296BD5" w:rsidP="00296BD5">
            <w:pPr>
              <w:spacing w:after="0" w:line="240" w:lineRule="auto"/>
              <w:jc w:val="center"/>
              <w:rPr>
                <w:rFonts w:eastAsia="Times New Roman" w:cstheme="minorHAnsi"/>
                <w:color w:val="000000"/>
                <w:lang w:eastAsia="en-GB"/>
              </w:rPr>
            </w:pPr>
            <w:r w:rsidRPr="00296BD5">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hideMark/>
          </w:tcPr>
          <w:p w14:paraId="04D6DC0B" w14:textId="495140AD" w:rsidR="00296BD5" w:rsidRPr="00296BD5" w:rsidRDefault="00845E0A"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01/12</w:t>
            </w:r>
            <w:r w:rsidR="00296BD5" w:rsidRPr="00296BD5">
              <w:rPr>
                <w:rFonts w:eastAsia="Times New Roman" w:cstheme="minorHAnsi"/>
                <w:color w:val="000000"/>
                <w:lang w:eastAsia="en-GB"/>
              </w:rPr>
              <w:t>/202</w:t>
            </w:r>
            <w:r>
              <w:rPr>
                <w:rFonts w:eastAsia="Times New Roman" w:cstheme="minorHAnsi"/>
                <w:color w:val="000000"/>
                <w:lang w:eastAsia="en-GB"/>
              </w:rPr>
              <w:t>4</w:t>
            </w:r>
          </w:p>
        </w:tc>
        <w:tc>
          <w:tcPr>
            <w:tcW w:w="1560" w:type="dxa"/>
            <w:tcBorders>
              <w:top w:val="nil"/>
              <w:left w:val="nil"/>
              <w:bottom w:val="single" w:sz="4" w:space="0" w:color="auto"/>
              <w:right w:val="single" w:sz="4" w:space="0" w:color="auto"/>
            </w:tcBorders>
            <w:shd w:val="clear" w:color="auto" w:fill="auto"/>
            <w:noWrap/>
            <w:vAlign w:val="center"/>
            <w:hideMark/>
          </w:tcPr>
          <w:p w14:paraId="41C44699" w14:textId="5B99BFAE" w:rsidR="00296BD5" w:rsidRPr="00296BD5" w:rsidRDefault="007575F5"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30</w:t>
            </w:r>
            <w:r w:rsidR="00296BD5" w:rsidRPr="00296BD5">
              <w:rPr>
                <w:rFonts w:eastAsia="Times New Roman" w:cstheme="minorHAnsi"/>
                <w:color w:val="000000"/>
                <w:lang w:eastAsia="en-GB"/>
              </w:rPr>
              <w:t>/</w:t>
            </w:r>
            <w:r>
              <w:rPr>
                <w:rFonts w:eastAsia="Times New Roman" w:cstheme="minorHAnsi"/>
                <w:color w:val="000000"/>
                <w:lang w:eastAsia="en-GB"/>
              </w:rPr>
              <w:t>11</w:t>
            </w:r>
            <w:r w:rsidR="00296BD5" w:rsidRPr="00296BD5">
              <w:rPr>
                <w:rFonts w:eastAsia="Times New Roman" w:cstheme="minorHAnsi"/>
                <w:color w:val="000000"/>
                <w:lang w:eastAsia="en-GB"/>
              </w:rPr>
              <w:t>/2026</w:t>
            </w:r>
          </w:p>
        </w:tc>
        <w:tc>
          <w:tcPr>
            <w:tcW w:w="1842" w:type="dxa"/>
            <w:tcBorders>
              <w:top w:val="nil"/>
              <w:left w:val="nil"/>
              <w:bottom w:val="single" w:sz="4" w:space="0" w:color="auto"/>
              <w:right w:val="single" w:sz="4" w:space="0" w:color="auto"/>
            </w:tcBorders>
            <w:shd w:val="clear" w:color="auto" w:fill="auto"/>
            <w:noWrap/>
            <w:vAlign w:val="center"/>
            <w:hideMark/>
          </w:tcPr>
          <w:p w14:paraId="21D522B1" w14:textId="69F1E394" w:rsidR="00296BD5" w:rsidRPr="00296BD5" w:rsidRDefault="00296BD5" w:rsidP="00296BD5">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£1</w:t>
            </w:r>
            <w:r w:rsidR="00E937AD">
              <w:rPr>
                <w:rFonts w:eastAsia="Times New Roman" w:cstheme="minorHAnsi"/>
                <w:color w:val="000000"/>
                <w:lang w:eastAsia="en-GB"/>
              </w:rPr>
              <w:t>96</w:t>
            </w:r>
            <w:r w:rsidRPr="00296BD5">
              <w:rPr>
                <w:rFonts w:eastAsia="Times New Roman" w:cstheme="minorHAnsi"/>
                <w:color w:val="000000"/>
                <w:lang w:eastAsia="en-GB"/>
              </w:rPr>
              <w:t>,000.00</w:t>
            </w:r>
          </w:p>
        </w:tc>
        <w:tc>
          <w:tcPr>
            <w:tcW w:w="1701" w:type="dxa"/>
            <w:tcBorders>
              <w:top w:val="nil"/>
              <w:left w:val="nil"/>
              <w:bottom w:val="single" w:sz="4" w:space="0" w:color="auto"/>
              <w:right w:val="single" w:sz="4" w:space="0" w:color="auto"/>
            </w:tcBorders>
            <w:shd w:val="clear" w:color="auto" w:fill="auto"/>
            <w:noWrap/>
            <w:vAlign w:val="center"/>
            <w:hideMark/>
          </w:tcPr>
          <w:p w14:paraId="08A0A23E" w14:textId="0D33C2CF" w:rsidR="00296BD5" w:rsidRPr="00296BD5" w:rsidRDefault="00296BD5" w:rsidP="00296BD5">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r w:rsidR="00E937AD">
              <w:rPr>
                <w:rFonts w:eastAsia="Times New Roman" w:cstheme="minorHAnsi"/>
                <w:color w:val="000000"/>
                <w:lang w:eastAsia="en-GB"/>
              </w:rPr>
              <w:t>Large</w:t>
            </w:r>
          </w:p>
        </w:tc>
      </w:tr>
      <w:tr w:rsidR="00BC411A" w:rsidRPr="000F5476" w14:paraId="5ABB86AB" w14:textId="77777777" w:rsidTr="00803DE2">
        <w:trPr>
          <w:trHeight w:val="848"/>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0915404" w14:textId="1DE766D6" w:rsidR="00296BD5" w:rsidRPr="00296BD5" w:rsidRDefault="00B44019" w:rsidP="00296BD5">
            <w:pPr>
              <w:spacing w:after="0" w:line="240" w:lineRule="auto"/>
              <w:rPr>
                <w:rFonts w:eastAsia="Times New Roman" w:cstheme="minorHAnsi"/>
                <w:color w:val="000000"/>
                <w:lang w:eastAsia="en-GB"/>
              </w:rPr>
            </w:pPr>
            <w:r w:rsidRPr="00B44019">
              <w:rPr>
                <w:rFonts w:eastAsia="Times New Roman" w:cstheme="minorHAnsi"/>
                <w:color w:val="000000"/>
                <w:lang w:eastAsia="en-GB"/>
              </w:rPr>
              <w:t>PAT Testing</w:t>
            </w:r>
          </w:p>
        </w:tc>
        <w:tc>
          <w:tcPr>
            <w:tcW w:w="1984" w:type="dxa"/>
            <w:tcBorders>
              <w:top w:val="nil"/>
              <w:left w:val="nil"/>
              <w:bottom w:val="single" w:sz="4" w:space="0" w:color="auto"/>
              <w:right w:val="single" w:sz="4" w:space="0" w:color="auto"/>
            </w:tcBorders>
            <w:shd w:val="clear" w:color="auto" w:fill="auto"/>
            <w:vAlign w:val="center"/>
            <w:hideMark/>
          </w:tcPr>
          <w:p w14:paraId="12510DA0" w14:textId="16D7A776" w:rsidR="00296BD5" w:rsidRPr="00296BD5" w:rsidRDefault="00B44019" w:rsidP="00296BD5">
            <w:pPr>
              <w:spacing w:after="0" w:line="240" w:lineRule="auto"/>
              <w:rPr>
                <w:rFonts w:eastAsia="Times New Roman" w:cstheme="minorHAnsi"/>
                <w:color w:val="000000"/>
                <w:lang w:eastAsia="en-GB"/>
              </w:rPr>
            </w:pPr>
            <w:r w:rsidRPr="00B44019">
              <w:rPr>
                <w:rFonts w:eastAsia="Times New Roman" w:cstheme="minorHAnsi"/>
                <w:color w:val="000000"/>
                <w:lang w:eastAsia="en-GB"/>
              </w:rPr>
              <w:t>Hawkesworth Appliance Testing Ltd</w:t>
            </w:r>
          </w:p>
        </w:tc>
        <w:tc>
          <w:tcPr>
            <w:tcW w:w="1559" w:type="dxa"/>
            <w:tcBorders>
              <w:top w:val="nil"/>
              <w:left w:val="nil"/>
              <w:bottom w:val="single" w:sz="4" w:space="0" w:color="auto"/>
              <w:right w:val="single" w:sz="4" w:space="0" w:color="auto"/>
            </w:tcBorders>
            <w:shd w:val="clear" w:color="auto" w:fill="auto"/>
            <w:noWrap/>
            <w:vAlign w:val="center"/>
            <w:hideMark/>
          </w:tcPr>
          <w:p w14:paraId="4A846374" w14:textId="0DB60D1F" w:rsidR="00296BD5" w:rsidRPr="00296BD5" w:rsidRDefault="00B44019"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20</w:t>
            </w:r>
            <w:r w:rsidR="00296BD5" w:rsidRPr="00296BD5">
              <w:rPr>
                <w:rFonts w:eastAsia="Times New Roman" w:cstheme="minorHAnsi"/>
                <w:color w:val="000000"/>
                <w:lang w:eastAsia="en-GB"/>
              </w:rPr>
              <w:t>/</w:t>
            </w:r>
            <w:r w:rsidR="00967B35">
              <w:rPr>
                <w:rFonts w:eastAsia="Times New Roman" w:cstheme="minorHAnsi"/>
                <w:color w:val="000000"/>
                <w:lang w:eastAsia="en-GB"/>
              </w:rPr>
              <w:t>02</w:t>
            </w:r>
            <w:r w:rsidR="00296BD5" w:rsidRPr="00296BD5">
              <w:rPr>
                <w:rFonts w:eastAsia="Times New Roman" w:cstheme="minorHAnsi"/>
                <w:color w:val="000000"/>
                <w:lang w:eastAsia="en-GB"/>
              </w:rPr>
              <w:t>/202</w:t>
            </w:r>
            <w:r w:rsidR="00967B35">
              <w:rPr>
                <w:rFonts w:eastAsia="Times New Roman" w:cstheme="minorHAnsi"/>
                <w:color w:val="000000"/>
                <w:lang w:eastAsia="en-GB"/>
              </w:rPr>
              <w:t>5</w:t>
            </w:r>
          </w:p>
        </w:tc>
        <w:tc>
          <w:tcPr>
            <w:tcW w:w="1276" w:type="dxa"/>
            <w:tcBorders>
              <w:top w:val="nil"/>
              <w:left w:val="nil"/>
              <w:bottom w:val="single" w:sz="4" w:space="0" w:color="auto"/>
              <w:right w:val="single" w:sz="4" w:space="0" w:color="auto"/>
            </w:tcBorders>
            <w:shd w:val="clear" w:color="auto" w:fill="auto"/>
            <w:noWrap/>
            <w:vAlign w:val="center"/>
            <w:hideMark/>
          </w:tcPr>
          <w:p w14:paraId="53E8390C" w14:textId="1321133B" w:rsidR="00296BD5" w:rsidRPr="00296BD5" w:rsidRDefault="00AA64F1" w:rsidP="00296BD5">
            <w:pPr>
              <w:spacing w:after="0" w:line="240" w:lineRule="auto"/>
              <w:jc w:val="center"/>
              <w:rPr>
                <w:rFonts w:eastAsia="Times New Roman" w:cstheme="minorHAnsi"/>
                <w:color w:val="000000"/>
                <w:lang w:eastAsia="en-GB"/>
              </w:rPr>
            </w:pPr>
            <w:r>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hideMark/>
          </w:tcPr>
          <w:p w14:paraId="0EE16E62" w14:textId="3F664436" w:rsidR="00296BD5" w:rsidRPr="00296BD5" w:rsidRDefault="00967B35"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24</w:t>
            </w:r>
            <w:r w:rsidR="00296BD5" w:rsidRPr="00296BD5">
              <w:rPr>
                <w:rFonts w:eastAsia="Times New Roman" w:cstheme="minorHAnsi"/>
                <w:color w:val="000000"/>
                <w:lang w:eastAsia="en-GB"/>
              </w:rPr>
              <w:t>/</w:t>
            </w:r>
            <w:r>
              <w:rPr>
                <w:rFonts w:eastAsia="Times New Roman" w:cstheme="minorHAnsi"/>
                <w:color w:val="000000"/>
                <w:lang w:eastAsia="en-GB"/>
              </w:rPr>
              <w:t>02</w:t>
            </w:r>
            <w:r w:rsidR="00296BD5" w:rsidRPr="00296BD5">
              <w:rPr>
                <w:rFonts w:eastAsia="Times New Roman" w:cstheme="minorHAnsi"/>
                <w:color w:val="000000"/>
                <w:lang w:eastAsia="en-GB"/>
              </w:rPr>
              <w:t>/202</w:t>
            </w:r>
            <w:r>
              <w:rPr>
                <w:rFonts w:eastAsia="Times New Roman" w:cstheme="minorHAnsi"/>
                <w:color w:val="000000"/>
                <w:lang w:eastAsia="en-GB"/>
              </w:rPr>
              <w:t>5</w:t>
            </w:r>
          </w:p>
        </w:tc>
        <w:tc>
          <w:tcPr>
            <w:tcW w:w="1560" w:type="dxa"/>
            <w:tcBorders>
              <w:top w:val="nil"/>
              <w:left w:val="nil"/>
              <w:bottom w:val="single" w:sz="4" w:space="0" w:color="auto"/>
              <w:right w:val="single" w:sz="4" w:space="0" w:color="auto"/>
            </w:tcBorders>
            <w:shd w:val="clear" w:color="auto" w:fill="auto"/>
            <w:noWrap/>
            <w:vAlign w:val="center"/>
            <w:hideMark/>
          </w:tcPr>
          <w:p w14:paraId="79546417" w14:textId="229084C6" w:rsidR="00296BD5" w:rsidRPr="00296BD5" w:rsidRDefault="007E312B"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23</w:t>
            </w:r>
            <w:r w:rsidR="00296BD5" w:rsidRPr="00296BD5">
              <w:rPr>
                <w:rFonts w:eastAsia="Times New Roman" w:cstheme="minorHAnsi"/>
                <w:color w:val="000000"/>
                <w:lang w:eastAsia="en-GB"/>
              </w:rPr>
              <w:t>/</w:t>
            </w:r>
            <w:r>
              <w:rPr>
                <w:rFonts w:eastAsia="Times New Roman" w:cstheme="minorHAnsi"/>
                <w:color w:val="000000"/>
                <w:lang w:eastAsia="en-GB"/>
              </w:rPr>
              <w:t>02</w:t>
            </w:r>
            <w:r w:rsidR="00296BD5" w:rsidRPr="00296BD5">
              <w:rPr>
                <w:rFonts w:eastAsia="Times New Roman" w:cstheme="minorHAnsi"/>
                <w:color w:val="000000"/>
                <w:lang w:eastAsia="en-GB"/>
              </w:rPr>
              <w:t>/202</w:t>
            </w:r>
            <w:r>
              <w:rPr>
                <w:rFonts w:eastAsia="Times New Roman" w:cstheme="minorHAnsi"/>
                <w:color w:val="000000"/>
                <w:lang w:eastAsia="en-GB"/>
              </w:rPr>
              <w:t>7</w:t>
            </w:r>
          </w:p>
        </w:tc>
        <w:tc>
          <w:tcPr>
            <w:tcW w:w="1842" w:type="dxa"/>
            <w:tcBorders>
              <w:top w:val="nil"/>
              <w:left w:val="nil"/>
              <w:bottom w:val="single" w:sz="4" w:space="0" w:color="auto"/>
              <w:right w:val="single" w:sz="4" w:space="0" w:color="auto"/>
            </w:tcBorders>
            <w:shd w:val="clear" w:color="auto" w:fill="auto"/>
            <w:noWrap/>
            <w:vAlign w:val="center"/>
            <w:hideMark/>
          </w:tcPr>
          <w:p w14:paraId="3590B2ED" w14:textId="254A8873" w:rsidR="00296BD5" w:rsidRPr="00296BD5" w:rsidRDefault="00296BD5" w:rsidP="00296BD5">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w:t>
            </w:r>
            <w:r w:rsidR="007E312B">
              <w:rPr>
                <w:rFonts w:eastAsia="Times New Roman" w:cstheme="minorHAnsi"/>
                <w:color w:val="000000"/>
                <w:lang w:eastAsia="en-GB"/>
              </w:rPr>
              <w:t>56</w:t>
            </w:r>
            <w:r w:rsidRPr="00296BD5">
              <w:rPr>
                <w:rFonts w:eastAsia="Times New Roman" w:cstheme="minorHAnsi"/>
                <w:color w:val="000000"/>
                <w:lang w:eastAsia="en-GB"/>
              </w:rPr>
              <w:t>,000.00</w:t>
            </w:r>
          </w:p>
        </w:tc>
        <w:tc>
          <w:tcPr>
            <w:tcW w:w="1701" w:type="dxa"/>
            <w:tcBorders>
              <w:top w:val="nil"/>
              <w:left w:val="nil"/>
              <w:bottom w:val="single" w:sz="4" w:space="0" w:color="auto"/>
              <w:right w:val="single" w:sz="4" w:space="0" w:color="auto"/>
            </w:tcBorders>
            <w:shd w:val="clear" w:color="auto" w:fill="auto"/>
            <w:noWrap/>
            <w:vAlign w:val="center"/>
            <w:hideMark/>
          </w:tcPr>
          <w:p w14:paraId="0B2D0F95" w14:textId="2066AB13" w:rsidR="00296BD5" w:rsidRPr="00296BD5" w:rsidRDefault="00296BD5" w:rsidP="00296BD5">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r w:rsidR="007E312B">
              <w:rPr>
                <w:rFonts w:eastAsia="Times New Roman" w:cstheme="minorHAnsi"/>
                <w:color w:val="000000"/>
                <w:lang w:eastAsia="en-GB"/>
              </w:rPr>
              <w:t>Small</w:t>
            </w:r>
          </w:p>
        </w:tc>
      </w:tr>
      <w:tr w:rsidR="00BC411A" w:rsidRPr="000F5476" w14:paraId="18EBE2EC" w14:textId="77777777" w:rsidTr="00803DE2">
        <w:trPr>
          <w:trHeight w:val="69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72A2928" w14:textId="25EFFBE7" w:rsidR="00296BD5" w:rsidRPr="00296BD5" w:rsidRDefault="00927AC7" w:rsidP="00296BD5">
            <w:pPr>
              <w:spacing w:after="0" w:line="240" w:lineRule="auto"/>
              <w:rPr>
                <w:rFonts w:eastAsia="Times New Roman" w:cstheme="minorHAnsi"/>
                <w:color w:val="000000"/>
                <w:lang w:eastAsia="en-GB"/>
              </w:rPr>
            </w:pPr>
            <w:r w:rsidRPr="00927AC7">
              <w:rPr>
                <w:rFonts w:eastAsia="Times New Roman" w:cstheme="minorHAnsi"/>
                <w:color w:val="000000"/>
                <w:lang w:eastAsia="en-GB"/>
              </w:rPr>
              <w:t>The Provision of Beauty Kits</w:t>
            </w:r>
          </w:p>
        </w:tc>
        <w:tc>
          <w:tcPr>
            <w:tcW w:w="1984" w:type="dxa"/>
            <w:tcBorders>
              <w:top w:val="nil"/>
              <w:left w:val="nil"/>
              <w:bottom w:val="single" w:sz="4" w:space="0" w:color="auto"/>
              <w:right w:val="single" w:sz="4" w:space="0" w:color="auto"/>
            </w:tcBorders>
            <w:shd w:val="clear" w:color="auto" w:fill="auto"/>
            <w:vAlign w:val="center"/>
            <w:hideMark/>
          </w:tcPr>
          <w:p w14:paraId="5779D7F8" w14:textId="3F46AD7D" w:rsidR="00296BD5" w:rsidRPr="00296BD5" w:rsidRDefault="00AA64F1" w:rsidP="00296BD5">
            <w:pPr>
              <w:spacing w:after="0" w:line="240" w:lineRule="auto"/>
              <w:rPr>
                <w:rFonts w:eastAsia="Times New Roman" w:cstheme="minorHAnsi"/>
                <w:color w:val="000000"/>
                <w:lang w:eastAsia="en-GB"/>
              </w:rPr>
            </w:pPr>
            <w:r w:rsidRPr="00AA64F1">
              <w:rPr>
                <w:rFonts w:eastAsia="Times New Roman" w:cstheme="minorHAnsi"/>
                <w:color w:val="000000"/>
                <w:lang w:eastAsia="en-GB"/>
              </w:rPr>
              <w:t>College Kits Direct Ltd</w:t>
            </w:r>
          </w:p>
        </w:tc>
        <w:tc>
          <w:tcPr>
            <w:tcW w:w="1559" w:type="dxa"/>
            <w:tcBorders>
              <w:top w:val="nil"/>
              <w:left w:val="nil"/>
              <w:bottom w:val="single" w:sz="4" w:space="0" w:color="auto"/>
              <w:right w:val="single" w:sz="4" w:space="0" w:color="auto"/>
            </w:tcBorders>
            <w:shd w:val="clear" w:color="auto" w:fill="auto"/>
            <w:noWrap/>
            <w:vAlign w:val="center"/>
            <w:hideMark/>
          </w:tcPr>
          <w:p w14:paraId="785F2945" w14:textId="342E0A2E" w:rsidR="00296BD5" w:rsidRPr="00296BD5" w:rsidRDefault="00927AC7"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04</w:t>
            </w:r>
            <w:r w:rsidR="00296BD5" w:rsidRPr="00296BD5">
              <w:rPr>
                <w:rFonts w:eastAsia="Times New Roman" w:cstheme="minorHAnsi"/>
                <w:color w:val="000000"/>
                <w:lang w:eastAsia="en-GB"/>
              </w:rPr>
              <w:t>/0</w:t>
            </w:r>
            <w:r>
              <w:rPr>
                <w:rFonts w:eastAsia="Times New Roman" w:cstheme="minorHAnsi"/>
                <w:color w:val="000000"/>
                <w:lang w:eastAsia="en-GB"/>
              </w:rPr>
              <w:t>7</w:t>
            </w:r>
            <w:r w:rsidR="00296BD5" w:rsidRPr="00296BD5">
              <w:rPr>
                <w:rFonts w:eastAsia="Times New Roman" w:cstheme="minorHAnsi"/>
                <w:color w:val="000000"/>
                <w:lang w:eastAsia="en-GB"/>
              </w:rPr>
              <w:t>/202</w:t>
            </w:r>
            <w:r>
              <w:rPr>
                <w:rFonts w:eastAsia="Times New Roman" w:cstheme="minorHAnsi"/>
                <w:color w:val="000000"/>
                <w:lang w:eastAsia="en-GB"/>
              </w:rPr>
              <w:t>5</w:t>
            </w:r>
          </w:p>
        </w:tc>
        <w:tc>
          <w:tcPr>
            <w:tcW w:w="1276" w:type="dxa"/>
            <w:tcBorders>
              <w:top w:val="nil"/>
              <w:left w:val="nil"/>
              <w:bottom w:val="single" w:sz="4" w:space="0" w:color="auto"/>
              <w:right w:val="single" w:sz="4" w:space="0" w:color="auto"/>
            </w:tcBorders>
            <w:shd w:val="clear" w:color="auto" w:fill="auto"/>
            <w:noWrap/>
            <w:vAlign w:val="center"/>
            <w:hideMark/>
          </w:tcPr>
          <w:p w14:paraId="75BF36A5" w14:textId="7573B188" w:rsidR="00296BD5" w:rsidRPr="00296BD5" w:rsidRDefault="00927AC7" w:rsidP="00296BD5">
            <w:pPr>
              <w:spacing w:after="0" w:line="240" w:lineRule="auto"/>
              <w:jc w:val="center"/>
              <w:rPr>
                <w:rFonts w:eastAsia="Times New Roman" w:cstheme="minorHAnsi"/>
                <w:color w:val="000000"/>
                <w:lang w:eastAsia="en-GB"/>
              </w:rPr>
            </w:pPr>
            <w:r>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hideMark/>
          </w:tcPr>
          <w:p w14:paraId="43A05E70" w14:textId="07BB7DA2" w:rsidR="00296BD5" w:rsidRPr="00296BD5" w:rsidRDefault="00927AC7"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07</w:t>
            </w:r>
            <w:r w:rsidR="00296BD5" w:rsidRPr="00296BD5">
              <w:rPr>
                <w:rFonts w:eastAsia="Times New Roman" w:cstheme="minorHAnsi"/>
                <w:color w:val="000000"/>
                <w:lang w:eastAsia="en-GB"/>
              </w:rPr>
              <w:t>/0</w:t>
            </w:r>
            <w:r>
              <w:rPr>
                <w:rFonts w:eastAsia="Times New Roman" w:cstheme="minorHAnsi"/>
                <w:color w:val="000000"/>
                <w:lang w:eastAsia="en-GB"/>
              </w:rPr>
              <w:t>7</w:t>
            </w:r>
            <w:r w:rsidR="00296BD5" w:rsidRPr="00296BD5">
              <w:rPr>
                <w:rFonts w:eastAsia="Times New Roman" w:cstheme="minorHAnsi"/>
                <w:color w:val="000000"/>
                <w:lang w:eastAsia="en-GB"/>
              </w:rPr>
              <w:t>/202</w:t>
            </w:r>
            <w:r>
              <w:rPr>
                <w:rFonts w:eastAsia="Times New Roman" w:cstheme="minorHAnsi"/>
                <w:color w:val="000000"/>
                <w:lang w:eastAsia="en-GB"/>
              </w:rPr>
              <w:t>5</w:t>
            </w:r>
          </w:p>
        </w:tc>
        <w:tc>
          <w:tcPr>
            <w:tcW w:w="1560" w:type="dxa"/>
            <w:tcBorders>
              <w:top w:val="nil"/>
              <w:left w:val="nil"/>
              <w:bottom w:val="single" w:sz="4" w:space="0" w:color="auto"/>
              <w:right w:val="single" w:sz="4" w:space="0" w:color="auto"/>
            </w:tcBorders>
            <w:shd w:val="clear" w:color="auto" w:fill="auto"/>
            <w:noWrap/>
            <w:vAlign w:val="center"/>
            <w:hideMark/>
          </w:tcPr>
          <w:p w14:paraId="7A53CA52" w14:textId="7FA60A4D" w:rsidR="00296BD5" w:rsidRPr="00296BD5" w:rsidRDefault="00A92598"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06</w:t>
            </w:r>
            <w:r w:rsidR="00296BD5" w:rsidRPr="00296BD5">
              <w:rPr>
                <w:rFonts w:eastAsia="Times New Roman" w:cstheme="minorHAnsi"/>
                <w:color w:val="000000"/>
                <w:lang w:eastAsia="en-GB"/>
              </w:rPr>
              <w:t>/0</w:t>
            </w:r>
            <w:r>
              <w:rPr>
                <w:rFonts w:eastAsia="Times New Roman" w:cstheme="minorHAnsi"/>
                <w:color w:val="000000"/>
                <w:lang w:eastAsia="en-GB"/>
              </w:rPr>
              <w:t>7</w:t>
            </w:r>
            <w:r w:rsidR="00296BD5" w:rsidRPr="00296BD5">
              <w:rPr>
                <w:rFonts w:eastAsia="Times New Roman" w:cstheme="minorHAnsi"/>
                <w:color w:val="000000"/>
                <w:lang w:eastAsia="en-GB"/>
              </w:rPr>
              <w:t>/2027</w:t>
            </w:r>
          </w:p>
        </w:tc>
        <w:tc>
          <w:tcPr>
            <w:tcW w:w="1842" w:type="dxa"/>
            <w:tcBorders>
              <w:top w:val="nil"/>
              <w:left w:val="nil"/>
              <w:bottom w:val="single" w:sz="4" w:space="0" w:color="auto"/>
              <w:right w:val="single" w:sz="4" w:space="0" w:color="auto"/>
            </w:tcBorders>
            <w:shd w:val="clear" w:color="auto" w:fill="auto"/>
            <w:noWrap/>
            <w:vAlign w:val="center"/>
            <w:hideMark/>
          </w:tcPr>
          <w:p w14:paraId="7B85B19C" w14:textId="6B9DCC78" w:rsidR="00296BD5" w:rsidRPr="00296BD5" w:rsidRDefault="00296BD5" w:rsidP="00296BD5">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w:t>
            </w:r>
            <w:r w:rsidR="00A92598">
              <w:rPr>
                <w:rFonts w:eastAsia="Times New Roman" w:cstheme="minorHAnsi"/>
                <w:color w:val="000000"/>
                <w:lang w:eastAsia="en-GB"/>
              </w:rPr>
              <w:t>80</w:t>
            </w:r>
            <w:r w:rsidRPr="00296BD5">
              <w:rPr>
                <w:rFonts w:eastAsia="Times New Roman" w:cstheme="minorHAnsi"/>
                <w:color w:val="000000"/>
                <w:lang w:eastAsia="en-GB"/>
              </w:rPr>
              <w:t>,000.00</w:t>
            </w:r>
          </w:p>
        </w:tc>
        <w:tc>
          <w:tcPr>
            <w:tcW w:w="1701" w:type="dxa"/>
            <w:tcBorders>
              <w:top w:val="nil"/>
              <w:left w:val="nil"/>
              <w:bottom w:val="single" w:sz="4" w:space="0" w:color="auto"/>
              <w:right w:val="single" w:sz="4" w:space="0" w:color="auto"/>
            </w:tcBorders>
            <w:shd w:val="clear" w:color="auto" w:fill="auto"/>
            <w:noWrap/>
            <w:vAlign w:val="center"/>
            <w:hideMark/>
          </w:tcPr>
          <w:p w14:paraId="52FB9765" w14:textId="2F8F4355" w:rsidR="00296BD5" w:rsidRPr="00296BD5" w:rsidRDefault="00296BD5" w:rsidP="00296BD5">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r w:rsidR="00A92598">
              <w:rPr>
                <w:rFonts w:eastAsia="Times New Roman" w:cstheme="minorHAnsi"/>
                <w:color w:val="000000"/>
                <w:lang w:eastAsia="en-GB"/>
              </w:rPr>
              <w:t>Small</w:t>
            </w:r>
          </w:p>
        </w:tc>
      </w:tr>
      <w:tr w:rsidR="00BC411A" w:rsidRPr="000F5476" w14:paraId="5C98BA58" w14:textId="77777777" w:rsidTr="00186E2E">
        <w:trPr>
          <w:trHeight w:val="30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C6D3A6C" w14:textId="273A0437" w:rsidR="00296BD5" w:rsidRPr="00296BD5" w:rsidRDefault="00F7754D" w:rsidP="00296BD5">
            <w:pPr>
              <w:spacing w:after="0" w:line="240" w:lineRule="auto"/>
              <w:rPr>
                <w:rFonts w:eastAsia="Times New Roman" w:cstheme="minorHAnsi"/>
                <w:color w:val="000000"/>
                <w:lang w:eastAsia="en-GB"/>
              </w:rPr>
            </w:pPr>
            <w:r w:rsidRPr="00F7754D">
              <w:rPr>
                <w:rFonts w:eastAsia="Times New Roman" w:cstheme="minorHAnsi"/>
                <w:color w:val="000000"/>
                <w:lang w:eastAsia="en-GB"/>
              </w:rPr>
              <w:t>The Provision of Hair &amp; Barbering Kits</w:t>
            </w:r>
          </w:p>
        </w:tc>
        <w:tc>
          <w:tcPr>
            <w:tcW w:w="1984" w:type="dxa"/>
            <w:tcBorders>
              <w:top w:val="nil"/>
              <w:left w:val="nil"/>
              <w:bottom w:val="single" w:sz="4" w:space="0" w:color="auto"/>
              <w:right w:val="single" w:sz="4" w:space="0" w:color="auto"/>
            </w:tcBorders>
            <w:shd w:val="clear" w:color="auto" w:fill="auto"/>
            <w:vAlign w:val="center"/>
            <w:hideMark/>
          </w:tcPr>
          <w:p w14:paraId="75670E08" w14:textId="34B71CE6" w:rsidR="00296BD5" w:rsidRPr="00296BD5" w:rsidRDefault="00F7754D" w:rsidP="00296BD5">
            <w:pPr>
              <w:spacing w:after="0" w:line="240" w:lineRule="auto"/>
              <w:rPr>
                <w:rFonts w:eastAsia="Times New Roman" w:cstheme="minorHAnsi"/>
                <w:color w:val="000000"/>
                <w:lang w:eastAsia="en-GB"/>
              </w:rPr>
            </w:pPr>
            <w:r w:rsidRPr="00F7754D">
              <w:rPr>
                <w:rFonts w:eastAsia="Times New Roman" w:cstheme="minorHAnsi"/>
                <w:color w:val="000000"/>
                <w:lang w:eastAsia="en-GB"/>
              </w:rPr>
              <w:t>Salon Alternatives T/A Hair &amp; Beauty World</w:t>
            </w:r>
          </w:p>
        </w:tc>
        <w:tc>
          <w:tcPr>
            <w:tcW w:w="1559" w:type="dxa"/>
            <w:tcBorders>
              <w:top w:val="nil"/>
              <w:left w:val="nil"/>
              <w:bottom w:val="single" w:sz="4" w:space="0" w:color="auto"/>
              <w:right w:val="single" w:sz="4" w:space="0" w:color="auto"/>
            </w:tcBorders>
            <w:shd w:val="clear" w:color="auto" w:fill="auto"/>
            <w:noWrap/>
            <w:vAlign w:val="center"/>
            <w:hideMark/>
          </w:tcPr>
          <w:p w14:paraId="0D925015" w14:textId="07885159" w:rsidR="00296BD5" w:rsidRPr="00296BD5" w:rsidRDefault="00F7754D"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04</w:t>
            </w:r>
            <w:r w:rsidR="00296BD5" w:rsidRPr="00296BD5">
              <w:rPr>
                <w:rFonts w:eastAsia="Times New Roman" w:cstheme="minorHAnsi"/>
                <w:color w:val="000000"/>
                <w:lang w:eastAsia="en-GB"/>
              </w:rPr>
              <w:t>/0</w:t>
            </w:r>
            <w:r>
              <w:rPr>
                <w:rFonts w:eastAsia="Times New Roman" w:cstheme="minorHAnsi"/>
                <w:color w:val="000000"/>
                <w:lang w:eastAsia="en-GB"/>
              </w:rPr>
              <w:t>7</w:t>
            </w:r>
            <w:r w:rsidR="00296BD5" w:rsidRPr="00296BD5">
              <w:rPr>
                <w:rFonts w:eastAsia="Times New Roman" w:cstheme="minorHAnsi"/>
                <w:color w:val="000000"/>
                <w:lang w:eastAsia="en-GB"/>
              </w:rPr>
              <w:t>/202</w:t>
            </w:r>
            <w:r>
              <w:rPr>
                <w:rFonts w:eastAsia="Times New Roman" w:cstheme="minorHAnsi"/>
                <w:color w:val="000000"/>
                <w:lang w:eastAsia="en-GB"/>
              </w:rPr>
              <w:t>5</w:t>
            </w:r>
          </w:p>
        </w:tc>
        <w:tc>
          <w:tcPr>
            <w:tcW w:w="1276" w:type="dxa"/>
            <w:tcBorders>
              <w:top w:val="nil"/>
              <w:left w:val="nil"/>
              <w:bottom w:val="single" w:sz="4" w:space="0" w:color="auto"/>
              <w:right w:val="single" w:sz="4" w:space="0" w:color="auto"/>
            </w:tcBorders>
            <w:shd w:val="clear" w:color="auto" w:fill="auto"/>
            <w:noWrap/>
            <w:vAlign w:val="center"/>
            <w:hideMark/>
          </w:tcPr>
          <w:p w14:paraId="4116DCD1" w14:textId="4E081228" w:rsidR="00296BD5" w:rsidRPr="00296BD5" w:rsidRDefault="00F7754D" w:rsidP="00296BD5">
            <w:pPr>
              <w:spacing w:after="0" w:line="240" w:lineRule="auto"/>
              <w:jc w:val="center"/>
              <w:rPr>
                <w:rFonts w:eastAsia="Times New Roman" w:cstheme="minorHAnsi"/>
                <w:color w:val="000000"/>
                <w:lang w:eastAsia="en-GB"/>
              </w:rPr>
            </w:pPr>
            <w:r>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hideMark/>
          </w:tcPr>
          <w:p w14:paraId="252217B1" w14:textId="3306BBAB" w:rsidR="00296BD5" w:rsidRPr="00296BD5" w:rsidRDefault="006B752B"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07</w:t>
            </w:r>
            <w:r w:rsidR="00296BD5" w:rsidRPr="00296BD5">
              <w:rPr>
                <w:rFonts w:eastAsia="Times New Roman" w:cstheme="minorHAnsi"/>
                <w:color w:val="000000"/>
                <w:lang w:eastAsia="en-GB"/>
              </w:rPr>
              <w:t>/0</w:t>
            </w:r>
            <w:r>
              <w:rPr>
                <w:rFonts w:eastAsia="Times New Roman" w:cstheme="minorHAnsi"/>
                <w:color w:val="000000"/>
                <w:lang w:eastAsia="en-GB"/>
              </w:rPr>
              <w:t>7</w:t>
            </w:r>
            <w:r w:rsidR="00296BD5" w:rsidRPr="00296BD5">
              <w:rPr>
                <w:rFonts w:eastAsia="Times New Roman" w:cstheme="minorHAnsi"/>
                <w:color w:val="000000"/>
                <w:lang w:eastAsia="en-GB"/>
              </w:rPr>
              <w:t>/202</w:t>
            </w:r>
            <w:r>
              <w:rPr>
                <w:rFonts w:eastAsia="Times New Roman" w:cstheme="minorHAnsi"/>
                <w:color w:val="000000"/>
                <w:lang w:eastAsia="en-GB"/>
              </w:rPr>
              <w:t>5</w:t>
            </w:r>
          </w:p>
        </w:tc>
        <w:tc>
          <w:tcPr>
            <w:tcW w:w="1560" w:type="dxa"/>
            <w:tcBorders>
              <w:top w:val="nil"/>
              <w:left w:val="nil"/>
              <w:bottom w:val="single" w:sz="4" w:space="0" w:color="auto"/>
              <w:right w:val="single" w:sz="4" w:space="0" w:color="auto"/>
            </w:tcBorders>
            <w:shd w:val="clear" w:color="auto" w:fill="auto"/>
            <w:noWrap/>
            <w:vAlign w:val="center"/>
            <w:hideMark/>
          </w:tcPr>
          <w:p w14:paraId="27F3AC02" w14:textId="2714518B" w:rsidR="00296BD5" w:rsidRPr="00296BD5" w:rsidRDefault="006B752B" w:rsidP="00296BD5">
            <w:pPr>
              <w:spacing w:after="0" w:line="240" w:lineRule="auto"/>
              <w:jc w:val="right"/>
              <w:rPr>
                <w:rFonts w:eastAsia="Times New Roman" w:cstheme="minorHAnsi"/>
                <w:color w:val="000000"/>
                <w:lang w:eastAsia="en-GB"/>
              </w:rPr>
            </w:pPr>
            <w:r>
              <w:rPr>
                <w:rFonts w:eastAsia="Times New Roman" w:cstheme="minorHAnsi"/>
                <w:color w:val="000000"/>
                <w:lang w:eastAsia="en-GB"/>
              </w:rPr>
              <w:t>06</w:t>
            </w:r>
            <w:r w:rsidR="00296BD5" w:rsidRPr="00296BD5">
              <w:rPr>
                <w:rFonts w:eastAsia="Times New Roman" w:cstheme="minorHAnsi"/>
                <w:color w:val="000000"/>
                <w:lang w:eastAsia="en-GB"/>
              </w:rPr>
              <w:t>/0</w:t>
            </w:r>
            <w:r>
              <w:rPr>
                <w:rFonts w:eastAsia="Times New Roman" w:cstheme="minorHAnsi"/>
                <w:color w:val="000000"/>
                <w:lang w:eastAsia="en-GB"/>
              </w:rPr>
              <w:t>7</w:t>
            </w:r>
            <w:r w:rsidR="00296BD5" w:rsidRPr="00296BD5">
              <w:rPr>
                <w:rFonts w:eastAsia="Times New Roman" w:cstheme="minorHAnsi"/>
                <w:color w:val="000000"/>
                <w:lang w:eastAsia="en-GB"/>
              </w:rPr>
              <w:t>/2027</w:t>
            </w:r>
          </w:p>
        </w:tc>
        <w:tc>
          <w:tcPr>
            <w:tcW w:w="1842" w:type="dxa"/>
            <w:tcBorders>
              <w:top w:val="nil"/>
              <w:left w:val="nil"/>
              <w:bottom w:val="single" w:sz="4" w:space="0" w:color="auto"/>
              <w:right w:val="single" w:sz="4" w:space="0" w:color="auto"/>
            </w:tcBorders>
            <w:shd w:val="clear" w:color="auto" w:fill="auto"/>
            <w:noWrap/>
            <w:vAlign w:val="center"/>
            <w:hideMark/>
          </w:tcPr>
          <w:p w14:paraId="4A1A7FE0" w14:textId="0601E7E3" w:rsidR="00296BD5" w:rsidRPr="00296BD5" w:rsidRDefault="00296BD5" w:rsidP="00296BD5">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w:t>
            </w:r>
            <w:r w:rsidR="006B752B">
              <w:rPr>
                <w:rFonts w:eastAsia="Times New Roman" w:cstheme="minorHAnsi"/>
                <w:color w:val="000000"/>
                <w:lang w:eastAsia="en-GB"/>
              </w:rPr>
              <w:t>80</w:t>
            </w:r>
            <w:r w:rsidRPr="00296BD5">
              <w:rPr>
                <w:rFonts w:eastAsia="Times New Roman" w:cstheme="minorHAnsi"/>
                <w:color w:val="000000"/>
                <w:lang w:eastAsia="en-GB"/>
              </w:rPr>
              <w:t>,000.00</w:t>
            </w:r>
          </w:p>
        </w:tc>
        <w:tc>
          <w:tcPr>
            <w:tcW w:w="1701" w:type="dxa"/>
            <w:tcBorders>
              <w:top w:val="nil"/>
              <w:left w:val="nil"/>
              <w:bottom w:val="single" w:sz="4" w:space="0" w:color="auto"/>
              <w:right w:val="single" w:sz="4" w:space="0" w:color="auto"/>
            </w:tcBorders>
            <w:shd w:val="clear" w:color="auto" w:fill="auto"/>
            <w:noWrap/>
            <w:vAlign w:val="center"/>
            <w:hideMark/>
          </w:tcPr>
          <w:p w14:paraId="75A88239" w14:textId="44811774" w:rsidR="00296BD5" w:rsidRPr="00296BD5" w:rsidRDefault="00296BD5" w:rsidP="00296BD5">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r w:rsidR="006B752B">
              <w:rPr>
                <w:rFonts w:eastAsia="Times New Roman" w:cstheme="minorHAnsi"/>
                <w:color w:val="000000"/>
                <w:lang w:eastAsia="en-GB"/>
              </w:rPr>
              <w:t>Small</w:t>
            </w:r>
          </w:p>
        </w:tc>
      </w:tr>
      <w:tr w:rsidR="00765E64" w:rsidRPr="000F5476" w14:paraId="31194FFA" w14:textId="77777777" w:rsidTr="00186E2E">
        <w:trPr>
          <w:trHeight w:val="600"/>
        </w:trPr>
        <w:tc>
          <w:tcPr>
            <w:tcW w:w="2122" w:type="dxa"/>
            <w:tcBorders>
              <w:top w:val="nil"/>
              <w:left w:val="single" w:sz="4" w:space="0" w:color="auto"/>
              <w:bottom w:val="single" w:sz="4" w:space="0" w:color="auto"/>
              <w:right w:val="single" w:sz="4" w:space="0" w:color="auto"/>
            </w:tcBorders>
            <w:shd w:val="clear" w:color="auto" w:fill="auto"/>
            <w:vAlign w:val="center"/>
          </w:tcPr>
          <w:p w14:paraId="6B05A4DC" w14:textId="281AC1FC" w:rsidR="00765E64" w:rsidRPr="00296BD5" w:rsidRDefault="00765E64" w:rsidP="00765E64">
            <w:pPr>
              <w:spacing w:after="0" w:line="240" w:lineRule="auto"/>
              <w:rPr>
                <w:rFonts w:eastAsia="Times New Roman" w:cstheme="minorHAnsi"/>
                <w:color w:val="000000"/>
                <w:lang w:eastAsia="en-GB"/>
              </w:rPr>
            </w:pPr>
            <w:r w:rsidRPr="00296BD5">
              <w:rPr>
                <w:rFonts w:eastAsia="Times New Roman" w:cstheme="minorHAnsi"/>
                <w:color w:val="000000"/>
                <w:lang w:eastAsia="en-GB"/>
              </w:rPr>
              <w:t>Student Information Management System (Student Records Systems)</w:t>
            </w:r>
          </w:p>
        </w:tc>
        <w:tc>
          <w:tcPr>
            <w:tcW w:w="1984" w:type="dxa"/>
            <w:tcBorders>
              <w:top w:val="nil"/>
              <w:left w:val="nil"/>
              <w:bottom w:val="single" w:sz="4" w:space="0" w:color="auto"/>
              <w:right w:val="single" w:sz="4" w:space="0" w:color="auto"/>
            </w:tcBorders>
            <w:shd w:val="clear" w:color="auto" w:fill="auto"/>
            <w:vAlign w:val="center"/>
          </w:tcPr>
          <w:p w14:paraId="529280EC" w14:textId="2590B48B" w:rsidR="00765E64" w:rsidRPr="00296BD5" w:rsidRDefault="00765E64" w:rsidP="00765E64">
            <w:pPr>
              <w:spacing w:after="0" w:line="240" w:lineRule="auto"/>
              <w:rPr>
                <w:rFonts w:eastAsia="Times New Roman" w:cstheme="minorHAnsi"/>
                <w:color w:val="000000"/>
                <w:lang w:eastAsia="en-GB"/>
              </w:rPr>
            </w:pPr>
            <w:r w:rsidRPr="00296BD5">
              <w:rPr>
                <w:rFonts w:eastAsia="Times New Roman" w:cstheme="minorHAnsi"/>
                <w:color w:val="000000"/>
                <w:lang w:eastAsia="en-GB"/>
              </w:rPr>
              <w:t>Education Software Solutions Limited</w:t>
            </w:r>
          </w:p>
        </w:tc>
        <w:tc>
          <w:tcPr>
            <w:tcW w:w="1559" w:type="dxa"/>
            <w:tcBorders>
              <w:top w:val="nil"/>
              <w:left w:val="nil"/>
              <w:bottom w:val="single" w:sz="4" w:space="0" w:color="auto"/>
              <w:right w:val="single" w:sz="4" w:space="0" w:color="auto"/>
            </w:tcBorders>
            <w:shd w:val="clear" w:color="auto" w:fill="auto"/>
            <w:noWrap/>
            <w:vAlign w:val="center"/>
          </w:tcPr>
          <w:p w14:paraId="5968BCAB" w14:textId="3B6B03BA" w:rsidR="00765E64" w:rsidRPr="00296BD5" w:rsidRDefault="00765E64" w:rsidP="00765E64">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01/08/2024</w:t>
            </w:r>
          </w:p>
        </w:tc>
        <w:tc>
          <w:tcPr>
            <w:tcW w:w="1276" w:type="dxa"/>
            <w:tcBorders>
              <w:top w:val="nil"/>
              <w:left w:val="nil"/>
              <w:bottom w:val="single" w:sz="4" w:space="0" w:color="auto"/>
              <w:right w:val="single" w:sz="4" w:space="0" w:color="auto"/>
            </w:tcBorders>
            <w:shd w:val="clear" w:color="auto" w:fill="auto"/>
            <w:noWrap/>
            <w:vAlign w:val="center"/>
          </w:tcPr>
          <w:p w14:paraId="221ACB48" w14:textId="137AB823" w:rsidR="00765E64" w:rsidRPr="00296BD5" w:rsidRDefault="00765E64" w:rsidP="00765E64">
            <w:pPr>
              <w:spacing w:after="0" w:line="240" w:lineRule="auto"/>
              <w:jc w:val="center"/>
              <w:rPr>
                <w:rFonts w:eastAsia="Times New Roman" w:cstheme="minorHAnsi"/>
                <w:color w:val="000000"/>
                <w:lang w:eastAsia="en-GB"/>
              </w:rPr>
            </w:pPr>
            <w:r w:rsidRPr="00296BD5">
              <w:rPr>
                <w:rFonts w:eastAsia="Times New Roman" w:cstheme="minorHAnsi"/>
                <w:color w:val="000000"/>
                <w:lang w:eastAsia="en-GB"/>
              </w:rPr>
              <w:t>B</w:t>
            </w:r>
          </w:p>
        </w:tc>
        <w:tc>
          <w:tcPr>
            <w:tcW w:w="1559" w:type="dxa"/>
            <w:tcBorders>
              <w:top w:val="nil"/>
              <w:left w:val="nil"/>
              <w:bottom w:val="single" w:sz="4" w:space="0" w:color="auto"/>
              <w:right w:val="single" w:sz="4" w:space="0" w:color="auto"/>
            </w:tcBorders>
            <w:shd w:val="clear" w:color="auto" w:fill="auto"/>
            <w:noWrap/>
            <w:vAlign w:val="center"/>
          </w:tcPr>
          <w:p w14:paraId="78F556DB" w14:textId="65F6C7B7" w:rsidR="00765E64" w:rsidRPr="00296BD5" w:rsidRDefault="00765E64" w:rsidP="00765E64">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01/08/2024</w:t>
            </w:r>
          </w:p>
        </w:tc>
        <w:tc>
          <w:tcPr>
            <w:tcW w:w="1560" w:type="dxa"/>
            <w:tcBorders>
              <w:top w:val="nil"/>
              <w:left w:val="nil"/>
              <w:bottom w:val="single" w:sz="4" w:space="0" w:color="auto"/>
              <w:right w:val="single" w:sz="4" w:space="0" w:color="auto"/>
            </w:tcBorders>
            <w:shd w:val="clear" w:color="auto" w:fill="auto"/>
            <w:noWrap/>
            <w:vAlign w:val="center"/>
          </w:tcPr>
          <w:p w14:paraId="7711F742" w14:textId="4758AFBE" w:rsidR="00765E64" w:rsidRPr="00296BD5" w:rsidRDefault="00765E64" w:rsidP="00765E64">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31/07/2027</w:t>
            </w:r>
          </w:p>
        </w:tc>
        <w:tc>
          <w:tcPr>
            <w:tcW w:w="1842" w:type="dxa"/>
            <w:tcBorders>
              <w:top w:val="nil"/>
              <w:left w:val="nil"/>
              <w:bottom w:val="single" w:sz="4" w:space="0" w:color="auto"/>
              <w:right w:val="single" w:sz="4" w:space="0" w:color="auto"/>
            </w:tcBorders>
            <w:shd w:val="clear" w:color="auto" w:fill="auto"/>
            <w:noWrap/>
            <w:vAlign w:val="center"/>
          </w:tcPr>
          <w:p w14:paraId="074787CE" w14:textId="305AD3F5" w:rsidR="00765E64" w:rsidRPr="00296BD5" w:rsidRDefault="00765E64" w:rsidP="00765E64">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£134,631.00</w:t>
            </w:r>
          </w:p>
        </w:tc>
        <w:tc>
          <w:tcPr>
            <w:tcW w:w="1701" w:type="dxa"/>
            <w:tcBorders>
              <w:top w:val="nil"/>
              <w:left w:val="nil"/>
              <w:bottom w:val="single" w:sz="4" w:space="0" w:color="auto"/>
              <w:right w:val="single" w:sz="4" w:space="0" w:color="auto"/>
            </w:tcBorders>
            <w:shd w:val="clear" w:color="auto" w:fill="auto"/>
            <w:noWrap/>
            <w:vAlign w:val="center"/>
          </w:tcPr>
          <w:p w14:paraId="5E31A1CE" w14:textId="27821FDE" w:rsidR="00765E64" w:rsidRPr="00296BD5" w:rsidRDefault="00765E64" w:rsidP="00765E64">
            <w:pPr>
              <w:spacing w:after="0" w:line="240" w:lineRule="auto"/>
              <w:rPr>
                <w:rFonts w:eastAsia="Times New Roman" w:cstheme="minorHAnsi"/>
                <w:color w:val="000000"/>
                <w:lang w:eastAsia="en-GB"/>
              </w:rPr>
            </w:pPr>
            <w:r w:rsidRPr="00296BD5">
              <w:rPr>
                <w:rFonts w:eastAsia="Times New Roman" w:cstheme="minorHAnsi"/>
                <w:color w:val="000000"/>
                <w:lang w:eastAsia="en-GB"/>
              </w:rPr>
              <w:t>Small</w:t>
            </w:r>
          </w:p>
        </w:tc>
      </w:tr>
      <w:tr w:rsidR="00356BD3" w:rsidRPr="000F5476" w14:paraId="1F589ECB" w14:textId="77777777" w:rsidTr="00186E2E">
        <w:trPr>
          <w:trHeight w:val="600"/>
        </w:trPr>
        <w:tc>
          <w:tcPr>
            <w:tcW w:w="2122" w:type="dxa"/>
            <w:tcBorders>
              <w:top w:val="nil"/>
              <w:left w:val="single" w:sz="4" w:space="0" w:color="auto"/>
              <w:bottom w:val="single" w:sz="4" w:space="0" w:color="auto"/>
              <w:right w:val="single" w:sz="4" w:space="0" w:color="auto"/>
            </w:tcBorders>
            <w:shd w:val="clear" w:color="auto" w:fill="auto"/>
            <w:vAlign w:val="center"/>
          </w:tcPr>
          <w:p w14:paraId="05D2E4B8" w14:textId="382418BB" w:rsidR="00356BD3" w:rsidRPr="00296BD5" w:rsidRDefault="001F3278" w:rsidP="00765E64">
            <w:pPr>
              <w:spacing w:after="0" w:line="240" w:lineRule="auto"/>
              <w:rPr>
                <w:rFonts w:eastAsia="Times New Roman" w:cstheme="minorHAnsi"/>
                <w:color w:val="000000"/>
                <w:lang w:eastAsia="en-GB"/>
              </w:rPr>
            </w:pPr>
            <w:r>
              <w:rPr>
                <w:rFonts w:eastAsia="Times New Roman" w:cstheme="minorHAnsi"/>
                <w:color w:val="000000"/>
                <w:lang w:eastAsia="en-GB"/>
              </w:rPr>
              <w:t>Digital Upskilling Services</w:t>
            </w:r>
          </w:p>
        </w:tc>
        <w:tc>
          <w:tcPr>
            <w:tcW w:w="1984" w:type="dxa"/>
            <w:tcBorders>
              <w:top w:val="nil"/>
              <w:left w:val="nil"/>
              <w:bottom w:val="single" w:sz="4" w:space="0" w:color="auto"/>
              <w:right w:val="single" w:sz="4" w:space="0" w:color="auto"/>
            </w:tcBorders>
            <w:shd w:val="clear" w:color="auto" w:fill="auto"/>
            <w:vAlign w:val="center"/>
          </w:tcPr>
          <w:p w14:paraId="069D0951" w14:textId="31244B78" w:rsidR="00356BD3" w:rsidRPr="00296BD5" w:rsidRDefault="001F3278" w:rsidP="00765E64">
            <w:pPr>
              <w:spacing w:after="0" w:line="240" w:lineRule="auto"/>
              <w:rPr>
                <w:rFonts w:eastAsia="Times New Roman" w:cstheme="minorHAnsi"/>
                <w:color w:val="000000"/>
                <w:lang w:eastAsia="en-GB"/>
              </w:rPr>
            </w:pPr>
            <w:r>
              <w:rPr>
                <w:rFonts w:eastAsia="Times New Roman" w:cstheme="minorHAnsi"/>
                <w:color w:val="000000"/>
                <w:lang w:eastAsia="en-GB"/>
              </w:rPr>
              <w:t>Free Courses UK Ltd</w:t>
            </w:r>
          </w:p>
        </w:tc>
        <w:tc>
          <w:tcPr>
            <w:tcW w:w="1559" w:type="dxa"/>
            <w:tcBorders>
              <w:top w:val="nil"/>
              <w:left w:val="nil"/>
              <w:bottom w:val="single" w:sz="4" w:space="0" w:color="auto"/>
              <w:right w:val="single" w:sz="4" w:space="0" w:color="auto"/>
            </w:tcBorders>
            <w:shd w:val="clear" w:color="auto" w:fill="auto"/>
            <w:noWrap/>
            <w:vAlign w:val="center"/>
          </w:tcPr>
          <w:p w14:paraId="517B0AD1" w14:textId="363DEEEA" w:rsidR="00356BD3" w:rsidRPr="00296BD5" w:rsidRDefault="001F3278"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03/02/2025</w:t>
            </w:r>
          </w:p>
        </w:tc>
        <w:tc>
          <w:tcPr>
            <w:tcW w:w="1276" w:type="dxa"/>
            <w:tcBorders>
              <w:top w:val="nil"/>
              <w:left w:val="nil"/>
              <w:bottom w:val="single" w:sz="4" w:space="0" w:color="auto"/>
              <w:right w:val="single" w:sz="4" w:space="0" w:color="auto"/>
            </w:tcBorders>
            <w:shd w:val="clear" w:color="auto" w:fill="auto"/>
            <w:noWrap/>
            <w:vAlign w:val="center"/>
          </w:tcPr>
          <w:p w14:paraId="785ADC13" w14:textId="0103546A" w:rsidR="00356BD3" w:rsidRPr="00296BD5" w:rsidRDefault="001F3278" w:rsidP="00765E64">
            <w:pPr>
              <w:spacing w:after="0" w:line="240" w:lineRule="auto"/>
              <w:jc w:val="center"/>
              <w:rPr>
                <w:rFonts w:eastAsia="Times New Roman" w:cstheme="minorHAnsi"/>
                <w:color w:val="000000"/>
                <w:lang w:eastAsia="en-GB"/>
              </w:rPr>
            </w:pPr>
            <w:r>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tcPr>
          <w:p w14:paraId="50B9B12C" w14:textId="114744AB" w:rsidR="00356BD3" w:rsidRPr="00296BD5" w:rsidRDefault="001F3278"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01/05/2025</w:t>
            </w:r>
          </w:p>
        </w:tc>
        <w:tc>
          <w:tcPr>
            <w:tcW w:w="1560" w:type="dxa"/>
            <w:tcBorders>
              <w:top w:val="nil"/>
              <w:left w:val="nil"/>
              <w:bottom w:val="single" w:sz="4" w:space="0" w:color="auto"/>
              <w:right w:val="single" w:sz="4" w:space="0" w:color="auto"/>
            </w:tcBorders>
            <w:shd w:val="clear" w:color="auto" w:fill="auto"/>
            <w:noWrap/>
            <w:vAlign w:val="center"/>
          </w:tcPr>
          <w:p w14:paraId="7ECED0F4" w14:textId="61C393F8" w:rsidR="00356BD3" w:rsidRPr="00296BD5" w:rsidRDefault="00042B25"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30/04/2028</w:t>
            </w:r>
          </w:p>
        </w:tc>
        <w:tc>
          <w:tcPr>
            <w:tcW w:w="1842" w:type="dxa"/>
            <w:tcBorders>
              <w:top w:val="nil"/>
              <w:left w:val="nil"/>
              <w:bottom w:val="single" w:sz="4" w:space="0" w:color="auto"/>
              <w:right w:val="single" w:sz="4" w:space="0" w:color="auto"/>
            </w:tcBorders>
            <w:shd w:val="clear" w:color="auto" w:fill="auto"/>
            <w:noWrap/>
            <w:vAlign w:val="center"/>
          </w:tcPr>
          <w:p w14:paraId="5F331707" w14:textId="08452868" w:rsidR="00356BD3" w:rsidRPr="00296BD5" w:rsidRDefault="00042B25"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£300,000.00</w:t>
            </w:r>
          </w:p>
        </w:tc>
        <w:tc>
          <w:tcPr>
            <w:tcW w:w="1701" w:type="dxa"/>
            <w:tcBorders>
              <w:top w:val="nil"/>
              <w:left w:val="nil"/>
              <w:bottom w:val="single" w:sz="4" w:space="0" w:color="auto"/>
              <w:right w:val="single" w:sz="4" w:space="0" w:color="auto"/>
            </w:tcBorders>
            <w:shd w:val="clear" w:color="auto" w:fill="auto"/>
            <w:noWrap/>
            <w:vAlign w:val="center"/>
          </w:tcPr>
          <w:p w14:paraId="46074115" w14:textId="0E15CC03" w:rsidR="00356BD3" w:rsidRPr="00296BD5" w:rsidRDefault="00042B25" w:rsidP="00765E64">
            <w:pPr>
              <w:spacing w:after="0" w:line="240" w:lineRule="auto"/>
              <w:rPr>
                <w:rFonts w:eastAsia="Times New Roman" w:cstheme="minorHAnsi"/>
                <w:color w:val="000000"/>
                <w:lang w:eastAsia="en-GB"/>
              </w:rPr>
            </w:pPr>
            <w:r>
              <w:rPr>
                <w:rFonts w:eastAsia="Times New Roman" w:cstheme="minorHAnsi"/>
                <w:color w:val="000000"/>
                <w:lang w:eastAsia="en-GB"/>
              </w:rPr>
              <w:t>Small</w:t>
            </w:r>
          </w:p>
        </w:tc>
      </w:tr>
      <w:tr w:rsidR="00765E64" w:rsidRPr="000F5476" w14:paraId="01A0B941" w14:textId="77777777" w:rsidTr="00186E2E">
        <w:trPr>
          <w:trHeight w:val="60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A31A2B3" w14:textId="41932227" w:rsidR="00765E64" w:rsidRPr="00296BD5" w:rsidRDefault="00BF26A5" w:rsidP="00765E64">
            <w:pPr>
              <w:spacing w:after="0" w:line="240" w:lineRule="auto"/>
              <w:rPr>
                <w:rFonts w:eastAsia="Times New Roman" w:cstheme="minorHAnsi"/>
                <w:color w:val="000000"/>
                <w:lang w:eastAsia="en-GB"/>
              </w:rPr>
            </w:pPr>
            <w:r w:rsidRPr="00BF26A5">
              <w:rPr>
                <w:rFonts w:eastAsia="Times New Roman" w:cstheme="minorHAnsi"/>
                <w:color w:val="000000"/>
                <w:lang w:eastAsia="en-GB"/>
              </w:rPr>
              <w:t>Microsoft Enrollment for Education Solutions</w:t>
            </w:r>
          </w:p>
        </w:tc>
        <w:tc>
          <w:tcPr>
            <w:tcW w:w="1984" w:type="dxa"/>
            <w:tcBorders>
              <w:top w:val="nil"/>
              <w:left w:val="nil"/>
              <w:bottom w:val="single" w:sz="4" w:space="0" w:color="auto"/>
              <w:right w:val="single" w:sz="4" w:space="0" w:color="auto"/>
            </w:tcBorders>
            <w:shd w:val="clear" w:color="auto" w:fill="auto"/>
            <w:vAlign w:val="center"/>
            <w:hideMark/>
          </w:tcPr>
          <w:p w14:paraId="0D3B99FA" w14:textId="709433B9" w:rsidR="00765E64" w:rsidRPr="00296BD5" w:rsidRDefault="00F92FDC" w:rsidP="00765E64">
            <w:pPr>
              <w:spacing w:after="0" w:line="240" w:lineRule="auto"/>
              <w:rPr>
                <w:rFonts w:eastAsia="Times New Roman" w:cstheme="minorHAnsi"/>
                <w:color w:val="000000"/>
                <w:lang w:eastAsia="en-GB"/>
              </w:rPr>
            </w:pPr>
            <w:r w:rsidRPr="00F92FDC">
              <w:rPr>
                <w:rFonts w:eastAsia="Times New Roman" w:cstheme="minorHAnsi"/>
                <w:color w:val="000000"/>
                <w:lang w:eastAsia="en-GB"/>
              </w:rPr>
              <w:t>Phoenix Software Ltd</w:t>
            </w:r>
          </w:p>
        </w:tc>
        <w:tc>
          <w:tcPr>
            <w:tcW w:w="1559" w:type="dxa"/>
            <w:tcBorders>
              <w:top w:val="nil"/>
              <w:left w:val="nil"/>
              <w:bottom w:val="single" w:sz="4" w:space="0" w:color="auto"/>
              <w:right w:val="single" w:sz="4" w:space="0" w:color="auto"/>
            </w:tcBorders>
            <w:shd w:val="clear" w:color="auto" w:fill="auto"/>
            <w:noWrap/>
            <w:vAlign w:val="center"/>
            <w:hideMark/>
          </w:tcPr>
          <w:p w14:paraId="428EC358" w14:textId="02EFDC0F" w:rsidR="00765E64" w:rsidRPr="00296BD5" w:rsidRDefault="00F92FDC"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14</w:t>
            </w:r>
            <w:r w:rsidR="00765E64" w:rsidRPr="00296BD5">
              <w:rPr>
                <w:rFonts w:eastAsia="Times New Roman" w:cstheme="minorHAnsi"/>
                <w:color w:val="000000"/>
                <w:lang w:eastAsia="en-GB"/>
              </w:rPr>
              <w:t>/0</w:t>
            </w:r>
            <w:r>
              <w:rPr>
                <w:rFonts w:eastAsia="Times New Roman" w:cstheme="minorHAnsi"/>
                <w:color w:val="000000"/>
                <w:lang w:eastAsia="en-GB"/>
              </w:rPr>
              <w:t>2</w:t>
            </w:r>
            <w:r w:rsidR="00765E64" w:rsidRPr="00296BD5">
              <w:rPr>
                <w:rFonts w:eastAsia="Times New Roman" w:cstheme="minorHAnsi"/>
                <w:color w:val="000000"/>
                <w:lang w:eastAsia="en-GB"/>
              </w:rPr>
              <w:t>/202</w:t>
            </w:r>
            <w:r>
              <w:rPr>
                <w:rFonts w:eastAsia="Times New Roman" w:cstheme="minorHAnsi"/>
                <w:color w:val="000000"/>
                <w:lang w:eastAsia="en-GB"/>
              </w:rPr>
              <w:t>5</w:t>
            </w:r>
          </w:p>
        </w:tc>
        <w:tc>
          <w:tcPr>
            <w:tcW w:w="1276" w:type="dxa"/>
            <w:tcBorders>
              <w:top w:val="nil"/>
              <w:left w:val="nil"/>
              <w:bottom w:val="single" w:sz="4" w:space="0" w:color="auto"/>
              <w:right w:val="single" w:sz="4" w:space="0" w:color="auto"/>
            </w:tcBorders>
            <w:shd w:val="clear" w:color="auto" w:fill="auto"/>
            <w:noWrap/>
            <w:vAlign w:val="center"/>
            <w:hideMark/>
          </w:tcPr>
          <w:p w14:paraId="79E8D14B" w14:textId="77777777" w:rsidR="00765E64" w:rsidRPr="00296BD5" w:rsidRDefault="00765E64" w:rsidP="00765E64">
            <w:pPr>
              <w:spacing w:after="0" w:line="240" w:lineRule="auto"/>
              <w:jc w:val="center"/>
              <w:rPr>
                <w:rFonts w:eastAsia="Times New Roman" w:cstheme="minorHAnsi"/>
                <w:color w:val="000000"/>
                <w:lang w:eastAsia="en-GB"/>
              </w:rPr>
            </w:pPr>
            <w:r w:rsidRPr="00296BD5">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hideMark/>
          </w:tcPr>
          <w:p w14:paraId="73B231A4" w14:textId="44285E36" w:rsidR="00765E64" w:rsidRPr="00296BD5" w:rsidRDefault="00765E64" w:rsidP="00765E64">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01/0</w:t>
            </w:r>
            <w:r w:rsidR="00F92FDC">
              <w:rPr>
                <w:rFonts w:eastAsia="Times New Roman" w:cstheme="minorHAnsi"/>
                <w:color w:val="000000"/>
                <w:lang w:eastAsia="en-GB"/>
              </w:rPr>
              <w:t>3</w:t>
            </w:r>
            <w:r w:rsidRPr="00296BD5">
              <w:rPr>
                <w:rFonts w:eastAsia="Times New Roman" w:cstheme="minorHAnsi"/>
                <w:color w:val="000000"/>
                <w:lang w:eastAsia="en-GB"/>
              </w:rPr>
              <w:t>/202</w:t>
            </w:r>
            <w:r w:rsidR="00F92FDC">
              <w:rPr>
                <w:rFonts w:eastAsia="Times New Roman" w:cstheme="minorHAnsi"/>
                <w:color w:val="000000"/>
                <w:lang w:eastAsia="en-GB"/>
              </w:rPr>
              <w:t>5</w:t>
            </w:r>
          </w:p>
        </w:tc>
        <w:tc>
          <w:tcPr>
            <w:tcW w:w="1560" w:type="dxa"/>
            <w:tcBorders>
              <w:top w:val="nil"/>
              <w:left w:val="nil"/>
              <w:bottom w:val="single" w:sz="4" w:space="0" w:color="auto"/>
              <w:right w:val="single" w:sz="4" w:space="0" w:color="auto"/>
            </w:tcBorders>
            <w:shd w:val="clear" w:color="auto" w:fill="auto"/>
            <w:noWrap/>
            <w:vAlign w:val="center"/>
            <w:hideMark/>
          </w:tcPr>
          <w:p w14:paraId="1627431D" w14:textId="4ABFD4EA" w:rsidR="00765E64" w:rsidRPr="00296BD5" w:rsidRDefault="0035668F"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28</w:t>
            </w:r>
            <w:r w:rsidR="00765E64" w:rsidRPr="00296BD5">
              <w:rPr>
                <w:rFonts w:eastAsia="Times New Roman" w:cstheme="minorHAnsi"/>
                <w:color w:val="000000"/>
                <w:lang w:eastAsia="en-GB"/>
              </w:rPr>
              <w:t>/0</w:t>
            </w:r>
            <w:r>
              <w:rPr>
                <w:rFonts w:eastAsia="Times New Roman" w:cstheme="minorHAnsi"/>
                <w:color w:val="000000"/>
                <w:lang w:eastAsia="en-GB"/>
              </w:rPr>
              <w:t>2</w:t>
            </w:r>
            <w:r w:rsidR="00765E64" w:rsidRPr="00296BD5">
              <w:rPr>
                <w:rFonts w:eastAsia="Times New Roman" w:cstheme="minorHAnsi"/>
                <w:color w:val="000000"/>
                <w:lang w:eastAsia="en-GB"/>
              </w:rPr>
              <w:t>/202</w:t>
            </w:r>
            <w:r>
              <w:rPr>
                <w:rFonts w:eastAsia="Times New Roman" w:cstheme="minorHAnsi"/>
                <w:color w:val="000000"/>
                <w:lang w:eastAsia="en-GB"/>
              </w:rPr>
              <w:t>8</w:t>
            </w:r>
          </w:p>
        </w:tc>
        <w:tc>
          <w:tcPr>
            <w:tcW w:w="1842" w:type="dxa"/>
            <w:tcBorders>
              <w:top w:val="nil"/>
              <w:left w:val="nil"/>
              <w:bottom w:val="single" w:sz="4" w:space="0" w:color="auto"/>
              <w:right w:val="single" w:sz="4" w:space="0" w:color="auto"/>
            </w:tcBorders>
            <w:shd w:val="clear" w:color="auto" w:fill="auto"/>
            <w:noWrap/>
            <w:vAlign w:val="center"/>
            <w:hideMark/>
          </w:tcPr>
          <w:p w14:paraId="7B465D9D" w14:textId="0A93D87E" w:rsidR="00765E64" w:rsidRPr="00296BD5" w:rsidRDefault="00765E64" w:rsidP="00765E64">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w:t>
            </w:r>
            <w:r w:rsidR="0035668F">
              <w:rPr>
                <w:rFonts w:eastAsia="Times New Roman" w:cstheme="minorHAnsi"/>
                <w:color w:val="000000"/>
                <w:lang w:eastAsia="en-GB"/>
              </w:rPr>
              <w:t>171</w:t>
            </w:r>
            <w:r w:rsidRPr="00296BD5">
              <w:rPr>
                <w:rFonts w:eastAsia="Times New Roman" w:cstheme="minorHAnsi"/>
                <w:color w:val="000000"/>
                <w:lang w:eastAsia="en-GB"/>
              </w:rPr>
              <w:t>,</w:t>
            </w:r>
            <w:r w:rsidR="0035668F">
              <w:rPr>
                <w:rFonts w:eastAsia="Times New Roman" w:cstheme="minorHAnsi"/>
                <w:color w:val="000000"/>
                <w:lang w:eastAsia="en-GB"/>
              </w:rPr>
              <w:t>436</w:t>
            </w:r>
            <w:r w:rsidRPr="00296BD5">
              <w:rPr>
                <w:rFonts w:eastAsia="Times New Roman" w:cstheme="minorHAnsi"/>
                <w:color w:val="000000"/>
                <w:lang w:eastAsia="en-GB"/>
              </w:rPr>
              <w:t>.</w:t>
            </w:r>
            <w:r w:rsidR="0035668F">
              <w:rPr>
                <w:rFonts w:eastAsia="Times New Roman" w:cstheme="minorHAnsi"/>
                <w:color w:val="000000"/>
                <w:lang w:eastAsia="en-GB"/>
              </w:rPr>
              <w:t>68</w:t>
            </w:r>
          </w:p>
        </w:tc>
        <w:tc>
          <w:tcPr>
            <w:tcW w:w="1701" w:type="dxa"/>
            <w:tcBorders>
              <w:top w:val="nil"/>
              <w:left w:val="nil"/>
              <w:bottom w:val="single" w:sz="4" w:space="0" w:color="auto"/>
              <w:right w:val="single" w:sz="4" w:space="0" w:color="auto"/>
            </w:tcBorders>
            <w:shd w:val="clear" w:color="auto" w:fill="auto"/>
            <w:noWrap/>
            <w:vAlign w:val="center"/>
            <w:hideMark/>
          </w:tcPr>
          <w:p w14:paraId="55824512" w14:textId="1357A7E1" w:rsidR="00765E64" w:rsidRPr="00296BD5" w:rsidRDefault="00765E64" w:rsidP="00765E64">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r w:rsidR="0035668F">
              <w:rPr>
                <w:rFonts w:eastAsia="Times New Roman" w:cstheme="minorHAnsi"/>
                <w:color w:val="000000"/>
                <w:lang w:eastAsia="en-GB"/>
              </w:rPr>
              <w:t>Large</w:t>
            </w:r>
          </w:p>
        </w:tc>
      </w:tr>
      <w:tr w:rsidR="0035668F" w:rsidRPr="000F5476" w14:paraId="6811189F" w14:textId="77777777" w:rsidTr="00186E2E">
        <w:trPr>
          <w:trHeight w:val="555"/>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6AF5C081" w14:textId="0B0CDDB8" w:rsidR="0035668F" w:rsidRPr="00296BD5" w:rsidRDefault="00007B07" w:rsidP="00765E64">
            <w:pPr>
              <w:spacing w:after="0" w:line="240" w:lineRule="auto"/>
              <w:rPr>
                <w:rFonts w:eastAsia="Times New Roman" w:cstheme="minorHAnsi"/>
                <w:color w:val="000000"/>
                <w:lang w:eastAsia="en-GB"/>
              </w:rPr>
            </w:pPr>
            <w:r w:rsidRPr="00007B07">
              <w:rPr>
                <w:rFonts w:eastAsia="Times New Roman" w:cstheme="minorHAnsi"/>
                <w:color w:val="000000"/>
                <w:lang w:eastAsia="en-GB"/>
              </w:rPr>
              <w:t>Network LAN Maintenance (Cisco Support)</w:t>
            </w:r>
          </w:p>
        </w:tc>
        <w:tc>
          <w:tcPr>
            <w:tcW w:w="1984" w:type="dxa"/>
            <w:tcBorders>
              <w:top w:val="nil"/>
              <w:left w:val="nil"/>
              <w:bottom w:val="single" w:sz="4" w:space="0" w:color="auto"/>
              <w:right w:val="single" w:sz="4" w:space="0" w:color="auto"/>
            </w:tcBorders>
            <w:shd w:val="clear" w:color="auto" w:fill="auto"/>
            <w:vAlign w:val="center"/>
          </w:tcPr>
          <w:p w14:paraId="70E6FAFD" w14:textId="264DDB2C" w:rsidR="0035668F" w:rsidRPr="00296BD5" w:rsidRDefault="00007B07" w:rsidP="00765E64">
            <w:pPr>
              <w:spacing w:after="0" w:line="240" w:lineRule="auto"/>
              <w:rPr>
                <w:rFonts w:eastAsia="Times New Roman" w:cstheme="minorHAnsi"/>
                <w:color w:val="000000"/>
                <w:lang w:eastAsia="en-GB"/>
              </w:rPr>
            </w:pPr>
            <w:r w:rsidRPr="00007B07">
              <w:rPr>
                <w:rFonts w:eastAsia="Times New Roman" w:cstheme="minorHAnsi"/>
                <w:color w:val="000000"/>
                <w:lang w:eastAsia="en-GB"/>
              </w:rPr>
              <w:t>Axians (formerly T/A Imtech ICT Ltd)</w:t>
            </w:r>
          </w:p>
        </w:tc>
        <w:tc>
          <w:tcPr>
            <w:tcW w:w="1559" w:type="dxa"/>
            <w:tcBorders>
              <w:top w:val="nil"/>
              <w:left w:val="nil"/>
              <w:bottom w:val="single" w:sz="4" w:space="0" w:color="auto"/>
              <w:right w:val="single" w:sz="4" w:space="0" w:color="auto"/>
            </w:tcBorders>
            <w:shd w:val="clear" w:color="auto" w:fill="auto"/>
            <w:noWrap/>
            <w:vAlign w:val="center"/>
          </w:tcPr>
          <w:p w14:paraId="6837ABED" w14:textId="719341CA" w:rsidR="0035668F" w:rsidRPr="00296BD5" w:rsidRDefault="00007B07"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31/03/2025</w:t>
            </w:r>
          </w:p>
        </w:tc>
        <w:tc>
          <w:tcPr>
            <w:tcW w:w="1276" w:type="dxa"/>
            <w:tcBorders>
              <w:top w:val="nil"/>
              <w:left w:val="nil"/>
              <w:bottom w:val="single" w:sz="4" w:space="0" w:color="auto"/>
              <w:right w:val="single" w:sz="4" w:space="0" w:color="auto"/>
            </w:tcBorders>
            <w:shd w:val="clear" w:color="auto" w:fill="auto"/>
            <w:noWrap/>
            <w:vAlign w:val="center"/>
          </w:tcPr>
          <w:p w14:paraId="3ACB9238" w14:textId="394FD7F2" w:rsidR="0035668F" w:rsidRPr="00296BD5" w:rsidRDefault="00007B07" w:rsidP="00765E64">
            <w:pPr>
              <w:spacing w:after="0" w:line="240" w:lineRule="auto"/>
              <w:jc w:val="center"/>
              <w:rPr>
                <w:rFonts w:eastAsia="Times New Roman" w:cstheme="minorHAnsi"/>
                <w:color w:val="000000"/>
                <w:lang w:eastAsia="en-GB"/>
              </w:rPr>
            </w:pPr>
            <w:r>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tcPr>
          <w:p w14:paraId="2EB53022" w14:textId="493273DB" w:rsidR="0035668F" w:rsidRPr="00296BD5" w:rsidRDefault="00007B07"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01/04/2025</w:t>
            </w:r>
          </w:p>
        </w:tc>
        <w:tc>
          <w:tcPr>
            <w:tcW w:w="1560" w:type="dxa"/>
            <w:tcBorders>
              <w:top w:val="nil"/>
              <w:left w:val="nil"/>
              <w:bottom w:val="single" w:sz="4" w:space="0" w:color="auto"/>
              <w:right w:val="single" w:sz="4" w:space="0" w:color="auto"/>
            </w:tcBorders>
            <w:shd w:val="clear" w:color="auto" w:fill="auto"/>
            <w:noWrap/>
            <w:vAlign w:val="center"/>
          </w:tcPr>
          <w:p w14:paraId="78044E42" w14:textId="13B25DD5" w:rsidR="0035668F" w:rsidRPr="00296BD5" w:rsidRDefault="00852F6C"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31/03/</w:t>
            </w:r>
            <w:r w:rsidR="008A2376">
              <w:rPr>
                <w:rFonts w:eastAsia="Times New Roman" w:cstheme="minorHAnsi"/>
                <w:color w:val="000000"/>
                <w:lang w:eastAsia="en-GB"/>
              </w:rPr>
              <w:t>2028</w:t>
            </w:r>
          </w:p>
        </w:tc>
        <w:tc>
          <w:tcPr>
            <w:tcW w:w="1842" w:type="dxa"/>
            <w:tcBorders>
              <w:top w:val="nil"/>
              <w:left w:val="nil"/>
              <w:bottom w:val="single" w:sz="4" w:space="0" w:color="auto"/>
              <w:right w:val="single" w:sz="4" w:space="0" w:color="auto"/>
            </w:tcBorders>
            <w:shd w:val="clear" w:color="auto" w:fill="auto"/>
            <w:noWrap/>
            <w:vAlign w:val="center"/>
          </w:tcPr>
          <w:p w14:paraId="583B25DF" w14:textId="16F7DB9A" w:rsidR="0035668F" w:rsidRPr="00296BD5" w:rsidRDefault="008A2376" w:rsidP="00765E64">
            <w:pPr>
              <w:spacing w:after="0" w:line="240" w:lineRule="auto"/>
              <w:jc w:val="right"/>
              <w:rPr>
                <w:rFonts w:eastAsia="Times New Roman" w:cstheme="minorHAnsi"/>
                <w:color w:val="000000"/>
                <w:lang w:eastAsia="en-GB"/>
              </w:rPr>
            </w:pPr>
            <w:r>
              <w:rPr>
                <w:rFonts w:eastAsia="Times New Roman" w:cstheme="minorHAnsi"/>
                <w:color w:val="000000"/>
                <w:lang w:eastAsia="en-GB"/>
              </w:rPr>
              <w:t>£68,637.52</w:t>
            </w:r>
          </w:p>
        </w:tc>
        <w:tc>
          <w:tcPr>
            <w:tcW w:w="1701" w:type="dxa"/>
            <w:tcBorders>
              <w:top w:val="nil"/>
              <w:left w:val="nil"/>
              <w:bottom w:val="single" w:sz="4" w:space="0" w:color="auto"/>
              <w:right w:val="single" w:sz="4" w:space="0" w:color="auto"/>
            </w:tcBorders>
            <w:shd w:val="clear" w:color="auto" w:fill="auto"/>
            <w:noWrap/>
            <w:vAlign w:val="center"/>
          </w:tcPr>
          <w:p w14:paraId="7028CB6D" w14:textId="027351E7" w:rsidR="0035668F" w:rsidRPr="00296BD5" w:rsidRDefault="008A2376" w:rsidP="00765E64">
            <w:pPr>
              <w:spacing w:after="0" w:line="240" w:lineRule="auto"/>
              <w:rPr>
                <w:rFonts w:eastAsia="Times New Roman" w:cstheme="minorHAnsi"/>
                <w:color w:val="000000"/>
                <w:lang w:eastAsia="en-GB"/>
              </w:rPr>
            </w:pPr>
            <w:r>
              <w:rPr>
                <w:rFonts w:eastAsia="Times New Roman" w:cstheme="minorHAnsi"/>
                <w:color w:val="000000"/>
                <w:lang w:eastAsia="en-GB"/>
              </w:rPr>
              <w:t>Medium</w:t>
            </w:r>
          </w:p>
        </w:tc>
      </w:tr>
      <w:tr w:rsidR="008A2376" w:rsidRPr="000F5476" w14:paraId="1F4FCB89" w14:textId="77777777" w:rsidTr="00803DE2">
        <w:trPr>
          <w:trHeight w:val="735"/>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72EA67B2" w14:textId="41A0A73F" w:rsidR="008A2376" w:rsidRPr="00296BD5" w:rsidRDefault="008A2376" w:rsidP="008A2376">
            <w:pPr>
              <w:spacing w:after="0" w:line="240" w:lineRule="auto"/>
              <w:rPr>
                <w:rFonts w:eastAsia="Times New Roman" w:cstheme="minorHAnsi"/>
                <w:color w:val="000000"/>
                <w:lang w:eastAsia="en-GB"/>
              </w:rPr>
            </w:pPr>
            <w:r w:rsidRPr="00296BD5">
              <w:rPr>
                <w:rFonts w:eastAsia="Times New Roman" w:cstheme="minorHAnsi"/>
                <w:color w:val="000000"/>
                <w:lang w:eastAsia="en-GB"/>
              </w:rPr>
              <w:lastRenderedPageBreak/>
              <w:t>Cleaning Services</w:t>
            </w:r>
          </w:p>
        </w:tc>
        <w:tc>
          <w:tcPr>
            <w:tcW w:w="1984" w:type="dxa"/>
            <w:tcBorders>
              <w:top w:val="nil"/>
              <w:left w:val="nil"/>
              <w:bottom w:val="single" w:sz="4" w:space="0" w:color="auto"/>
              <w:right w:val="single" w:sz="4" w:space="0" w:color="auto"/>
            </w:tcBorders>
            <w:shd w:val="clear" w:color="auto" w:fill="auto"/>
            <w:vAlign w:val="center"/>
          </w:tcPr>
          <w:p w14:paraId="259912FF" w14:textId="174A4816" w:rsidR="008A2376" w:rsidRPr="00296BD5" w:rsidRDefault="00DB6473" w:rsidP="008A2376">
            <w:pPr>
              <w:spacing w:after="0" w:line="240" w:lineRule="auto"/>
              <w:rPr>
                <w:rFonts w:eastAsia="Times New Roman" w:cstheme="minorHAnsi"/>
                <w:color w:val="000000"/>
                <w:lang w:eastAsia="en-GB"/>
              </w:rPr>
            </w:pPr>
            <w:r>
              <w:rPr>
                <w:rFonts w:eastAsia="Times New Roman" w:cstheme="minorHAnsi"/>
                <w:color w:val="000000"/>
                <w:lang w:eastAsia="en-GB"/>
              </w:rPr>
              <w:t>Pristine Clean Services Ltd</w:t>
            </w:r>
          </w:p>
        </w:tc>
        <w:tc>
          <w:tcPr>
            <w:tcW w:w="1559" w:type="dxa"/>
            <w:tcBorders>
              <w:top w:val="nil"/>
              <w:left w:val="nil"/>
              <w:bottom w:val="single" w:sz="4" w:space="0" w:color="auto"/>
              <w:right w:val="single" w:sz="4" w:space="0" w:color="auto"/>
            </w:tcBorders>
            <w:shd w:val="clear" w:color="auto" w:fill="auto"/>
            <w:noWrap/>
            <w:vAlign w:val="center"/>
          </w:tcPr>
          <w:p w14:paraId="132D9F89" w14:textId="77777777" w:rsidR="008A2376" w:rsidRDefault="008A2376" w:rsidP="008A2376">
            <w:pPr>
              <w:spacing w:after="0" w:line="240" w:lineRule="auto"/>
              <w:jc w:val="right"/>
              <w:rPr>
                <w:rFonts w:eastAsia="Times New Roman" w:cstheme="minorHAnsi"/>
                <w:color w:val="000000"/>
                <w:lang w:eastAsia="en-GB"/>
              </w:rPr>
            </w:pPr>
          </w:p>
          <w:p w14:paraId="7C7A99DF" w14:textId="43613CA8" w:rsidR="008A2376" w:rsidRPr="00296BD5" w:rsidRDefault="00DB6473"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24</w:t>
            </w:r>
            <w:r w:rsidR="008A2376" w:rsidRPr="00296BD5">
              <w:rPr>
                <w:rFonts w:eastAsia="Times New Roman" w:cstheme="minorHAnsi"/>
                <w:color w:val="000000"/>
                <w:lang w:eastAsia="en-GB"/>
              </w:rPr>
              <w:t>/0</w:t>
            </w:r>
            <w:r>
              <w:rPr>
                <w:rFonts w:eastAsia="Times New Roman" w:cstheme="minorHAnsi"/>
                <w:color w:val="000000"/>
                <w:lang w:eastAsia="en-GB"/>
              </w:rPr>
              <w:t>4</w:t>
            </w:r>
            <w:r w:rsidR="008A2376" w:rsidRPr="00296BD5">
              <w:rPr>
                <w:rFonts w:eastAsia="Times New Roman" w:cstheme="minorHAnsi"/>
                <w:color w:val="000000"/>
                <w:lang w:eastAsia="en-GB"/>
              </w:rPr>
              <w:t>/202</w:t>
            </w:r>
            <w:r>
              <w:rPr>
                <w:rFonts w:eastAsia="Times New Roman" w:cstheme="minorHAnsi"/>
                <w:color w:val="000000"/>
                <w:lang w:eastAsia="en-GB"/>
              </w:rPr>
              <w:t>5</w:t>
            </w:r>
          </w:p>
        </w:tc>
        <w:tc>
          <w:tcPr>
            <w:tcW w:w="1276" w:type="dxa"/>
            <w:tcBorders>
              <w:top w:val="nil"/>
              <w:left w:val="nil"/>
              <w:bottom w:val="single" w:sz="4" w:space="0" w:color="auto"/>
              <w:right w:val="single" w:sz="4" w:space="0" w:color="auto"/>
            </w:tcBorders>
            <w:shd w:val="clear" w:color="auto" w:fill="auto"/>
            <w:noWrap/>
            <w:vAlign w:val="center"/>
          </w:tcPr>
          <w:p w14:paraId="4619464A" w14:textId="77777777" w:rsidR="008A2376" w:rsidRDefault="008A2376" w:rsidP="008A2376">
            <w:pPr>
              <w:spacing w:after="0" w:line="240" w:lineRule="auto"/>
              <w:jc w:val="center"/>
              <w:rPr>
                <w:rFonts w:eastAsia="Times New Roman" w:cstheme="minorHAnsi"/>
                <w:color w:val="000000"/>
                <w:lang w:eastAsia="en-GB"/>
              </w:rPr>
            </w:pPr>
          </w:p>
          <w:p w14:paraId="066E0D08" w14:textId="52AA4C5D" w:rsidR="008A2376" w:rsidRPr="00296BD5" w:rsidRDefault="008A2376" w:rsidP="008A2376">
            <w:pPr>
              <w:spacing w:after="0" w:line="240" w:lineRule="auto"/>
              <w:jc w:val="center"/>
              <w:rPr>
                <w:rFonts w:eastAsia="Times New Roman" w:cstheme="minorHAnsi"/>
                <w:color w:val="000000"/>
                <w:lang w:eastAsia="en-GB"/>
              </w:rPr>
            </w:pPr>
            <w:r w:rsidRPr="00296BD5">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tcPr>
          <w:p w14:paraId="6A407090" w14:textId="77777777" w:rsidR="008A2376" w:rsidRDefault="008A2376" w:rsidP="008A2376">
            <w:pPr>
              <w:spacing w:after="0" w:line="240" w:lineRule="auto"/>
              <w:jc w:val="right"/>
              <w:rPr>
                <w:rFonts w:eastAsia="Times New Roman" w:cstheme="minorHAnsi"/>
                <w:color w:val="000000"/>
                <w:lang w:eastAsia="en-GB"/>
              </w:rPr>
            </w:pPr>
          </w:p>
          <w:p w14:paraId="46F699B0" w14:textId="5F54D94A" w:rsidR="008A2376" w:rsidRPr="00296BD5" w:rsidRDefault="00DB6473"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01</w:t>
            </w:r>
            <w:r w:rsidR="008A2376" w:rsidRPr="00296BD5">
              <w:rPr>
                <w:rFonts w:eastAsia="Times New Roman" w:cstheme="minorHAnsi"/>
                <w:color w:val="000000"/>
                <w:lang w:eastAsia="en-GB"/>
              </w:rPr>
              <w:t>/0</w:t>
            </w:r>
            <w:r>
              <w:rPr>
                <w:rFonts w:eastAsia="Times New Roman" w:cstheme="minorHAnsi"/>
                <w:color w:val="000000"/>
                <w:lang w:eastAsia="en-GB"/>
              </w:rPr>
              <w:t>6</w:t>
            </w:r>
            <w:r w:rsidR="008A2376" w:rsidRPr="00296BD5">
              <w:rPr>
                <w:rFonts w:eastAsia="Times New Roman" w:cstheme="minorHAnsi"/>
                <w:color w:val="000000"/>
                <w:lang w:eastAsia="en-GB"/>
              </w:rPr>
              <w:t>/202</w:t>
            </w:r>
            <w:r>
              <w:rPr>
                <w:rFonts w:eastAsia="Times New Roman" w:cstheme="minorHAnsi"/>
                <w:color w:val="000000"/>
                <w:lang w:eastAsia="en-GB"/>
              </w:rPr>
              <w:t>5</w:t>
            </w:r>
          </w:p>
        </w:tc>
        <w:tc>
          <w:tcPr>
            <w:tcW w:w="1560" w:type="dxa"/>
            <w:tcBorders>
              <w:top w:val="nil"/>
              <w:left w:val="nil"/>
              <w:bottom w:val="single" w:sz="4" w:space="0" w:color="auto"/>
              <w:right w:val="single" w:sz="4" w:space="0" w:color="auto"/>
            </w:tcBorders>
            <w:shd w:val="clear" w:color="auto" w:fill="auto"/>
            <w:noWrap/>
            <w:vAlign w:val="center"/>
          </w:tcPr>
          <w:p w14:paraId="23F3DB8A" w14:textId="77777777" w:rsidR="008A2376" w:rsidRDefault="008A2376" w:rsidP="008A2376">
            <w:pPr>
              <w:spacing w:after="0" w:line="240" w:lineRule="auto"/>
              <w:jc w:val="right"/>
              <w:rPr>
                <w:rFonts w:eastAsia="Times New Roman" w:cstheme="minorHAnsi"/>
                <w:color w:val="000000"/>
                <w:lang w:eastAsia="en-GB"/>
              </w:rPr>
            </w:pPr>
          </w:p>
          <w:p w14:paraId="7D72CE19" w14:textId="313A3D22" w:rsidR="008A2376" w:rsidRPr="00296BD5" w:rsidRDefault="006A68F3"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31</w:t>
            </w:r>
            <w:r w:rsidR="008A2376" w:rsidRPr="00296BD5">
              <w:rPr>
                <w:rFonts w:eastAsia="Times New Roman" w:cstheme="minorHAnsi"/>
                <w:color w:val="000000"/>
                <w:lang w:eastAsia="en-GB"/>
              </w:rPr>
              <w:t>/0</w:t>
            </w:r>
            <w:r>
              <w:rPr>
                <w:rFonts w:eastAsia="Times New Roman" w:cstheme="minorHAnsi"/>
                <w:color w:val="000000"/>
                <w:lang w:eastAsia="en-GB"/>
              </w:rPr>
              <w:t>5</w:t>
            </w:r>
            <w:r w:rsidR="008A2376" w:rsidRPr="00296BD5">
              <w:rPr>
                <w:rFonts w:eastAsia="Times New Roman" w:cstheme="minorHAnsi"/>
                <w:color w:val="000000"/>
                <w:lang w:eastAsia="en-GB"/>
              </w:rPr>
              <w:t>/202</w:t>
            </w:r>
            <w:r>
              <w:rPr>
                <w:rFonts w:eastAsia="Times New Roman" w:cstheme="minorHAnsi"/>
                <w:color w:val="000000"/>
                <w:lang w:eastAsia="en-GB"/>
              </w:rPr>
              <w:t>8</w:t>
            </w:r>
          </w:p>
        </w:tc>
        <w:tc>
          <w:tcPr>
            <w:tcW w:w="1842" w:type="dxa"/>
            <w:tcBorders>
              <w:top w:val="nil"/>
              <w:left w:val="nil"/>
              <w:bottom w:val="single" w:sz="4" w:space="0" w:color="auto"/>
              <w:right w:val="single" w:sz="4" w:space="0" w:color="auto"/>
            </w:tcBorders>
            <w:shd w:val="clear" w:color="auto" w:fill="auto"/>
            <w:noWrap/>
            <w:vAlign w:val="center"/>
          </w:tcPr>
          <w:p w14:paraId="13857A33" w14:textId="77777777" w:rsidR="008A2376" w:rsidRDefault="008A2376" w:rsidP="008A2376">
            <w:pPr>
              <w:spacing w:after="0" w:line="240" w:lineRule="auto"/>
              <w:jc w:val="right"/>
              <w:rPr>
                <w:rFonts w:eastAsia="Times New Roman" w:cstheme="minorHAnsi"/>
                <w:color w:val="000000"/>
                <w:lang w:eastAsia="en-GB"/>
              </w:rPr>
            </w:pPr>
          </w:p>
          <w:p w14:paraId="38599B21" w14:textId="7B5DAD6B" w:rsidR="008A2376" w:rsidRPr="00296BD5" w:rsidRDefault="008A2376" w:rsidP="008A2376">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w:t>
            </w:r>
            <w:r w:rsidR="008C008C">
              <w:rPr>
                <w:rFonts w:eastAsia="Times New Roman" w:cstheme="minorHAnsi"/>
                <w:color w:val="000000"/>
                <w:lang w:eastAsia="en-GB"/>
              </w:rPr>
              <w:t>2,600,000</w:t>
            </w:r>
            <w:r w:rsidRPr="00296BD5">
              <w:rPr>
                <w:rFonts w:eastAsia="Times New Roman" w:cstheme="minorHAnsi"/>
                <w:color w:val="000000"/>
                <w:lang w:eastAsia="en-GB"/>
              </w:rPr>
              <w:t>.00</w:t>
            </w:r>
          </w:p>
        </w:tc>
        <w:tc>
          <w:tcPr>
            <w:tcW w:w="1701" w:type="dxa"/>
            <w:tcBorders>
              <w:top w:val="nil"/>
              <w:left w:val="nil"/>
              <w:bottom w:val="single" w:sz="4" w:space="0" w:color="auto"/>
              <w:right w:val="single" w:sz="4" w:space="0" w:color="auto"/>
            </w:tcBorders>
            <w:shd w:val="clear" w:color="auto" w:fill="auto"/>
            <w:noWrap/>
            <w:vAlign w:val="center"/>
          </w:tcPr>
          <w:p w14:paraId="5CA48B6B" w14:textId="77777777" w:rsidR="008A2376" w:rsidRDefault="008A2376" w:rsidP="008A2376">
            <w:pPr>
              <w:spacing w:after="0" w:line="240" w:lineRule="auto"/>
              <w:rPr>
                <w:rFonts w:eastAsia="Times New Roman" w:cstheme="minorHAnsi"/>
                <w:color w:val="000000"/>
                <w:lang w:eastAsia="en-GB"/>
              </w:rPr>
            </w:pPr>
          </w:p>
          <w:p w14:paraId="60A1192D" w14:textId="2F85824F" w:rsidR="008A2376" w:rsidRPr="00296BD5" w:rsidRDefault="008A2376" w:rsidP="008A2376">
            <w:pPr>
              <w:spacing w:after="0" w:line="240" w:lineRule="auto"/>
              <w:rPr>
                <w:rFonts w:eastAsia="Times New Roman" w:cstheme="minorHAnsi"/>
                <w:color w:val="000000"/>
                <w:lang w:eastAsia="en-GB"/>
              </w:rPr>
            </w:pPr>
            <w:r w:rsidRPr="000F5476">
              <w:rPr>
                <w:rFonts w:eastAsia="Times New Roman" w:cstheme="minorHAnsi"/>
                <w:color w:val="000000"/>
                <w:lang w:eastAsia="en-GB"/>
              </w:rPr>
              <w:t>Medium</w:t>
            </w:r>
          </w:p>
        </w:tc>
      </w:tr>
      <w:tr w:rsidR="008A2376" w:rsidRPr="000F5476" w14:paraId="000AFC27" w14:textId="77777777" w:rsidTr="00186E2E">
        <w:trPr>
          <w:trHeight w:val="555"/>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0DEFB3CE" w14:textId="4CF5F466" w:rsidR="008A2376" w:rsidRPr="00296BD5" w:rsidRDefault="008E4C29" w:rsidP="008A2376">
            <w:pPr>
              <w:spacing w:after="0" w:line="240" w:lineRule="auto"/>
              <w:rPr>
                <w:rFonts w:eastAsia="Times New Roman" w:cstheme="minorHAnsi"/>
                <w:color w:val="000000"/>
                <w:lang w:eastAsia="en-GB"/>
              </w:rPr>
            </w:pPr>
            <w:r w:rsidRPr="008E4C29">
              <w:rPr>
                <w:rFonts w:eastAsia="Times New Roman" w:cstheme="minorHAnsi"/>
                <w:color w:val="000000"/>
                <w:lang w:eastAsia="en-GB"/>
              </w:rPr>
              <w:t>Washroom Services</w:t>
            </w:r>
          </w:p>
        </w:tc>
        <w:tc>
          <w:tcPr>
            <w:tcW w:w="1984" w:type="dxa"/>
            <w:tcBorders>
              <w:top w:val="nil"/>
              <w:left w:val="nil"/>
              <w:bottom w:val="single" w:sz="4" w:space="0" w:color="auto"/>
              <w:right w:val="single" w:sz="4" w:space="0" w:color="auto"/>
            </w:tcBorders>
            <w:shd w:val="clear" w:color="auto" w:fill="auto"/>
            <w:vAlign w:val="center"/>
          </w:tcPr>
          <w:p w14:paraId="3FD19A5D" w14:textId="0A160A7A" w:rsidR="008A2376" w:rsidRPr="00296BD5" w:rsidRDefault="008E4C29" w:rsidP="008A2376">
            <w:pPr>
              <w:spacing w:after="0" w:line="240" w:lineRule="auto"/>
              <w:rPr>
                <w:rFonts w:eastAsia="Times New Roman" w:cstheme="minorHAnsi"/>
                <w:color w:val="000000"/>
                <w:lang w:eastAsia="en-GB"/>
              </w:rPr>
            </w:pPr>
            <w:r w:rsidRPr="008E4C29">
              <w:rPr>
                <w:rFonts w:eastAsia="Times New Roman" w:cstheme="minorHAnsi"/>
                <w:color w:val="000000"/>
                <w:lang w:eastAsia="en-GB"/>
              </w:rPr>
              <w:t>Initial Washroom Hygiene</w:t>
            </w:r>
          </w:p>
        </w:tc>
        <w:tc>
          <w:tcPr>
            <w:tcW w:w="1559" w:type="dxa"/>
            <w:tcBorders>
              <w:top w:val="nil"/>
              <w:left w:val="nil"/>
              <w:bottom w:val="single" w:sz="4" w:space="0" w:color="auto"/>
              <w:right w:val="single" w:sz="4" w:space="0" w:color="auto"/>
            </w:tcBorders>
            <w:shd w:val="clear" w:color="auto" w:fill="auto"/>
            <w:noWrap/>
            <w:vAlign w:val="center"/>
          </w:tcPr>
          <w:p w14:paraId="671BAD6C" w14:textId="366174A4" w:rsidR="008A2376" w:rsidRPr="00296BD5" w:rsidRDefault="008E4C29"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03/03/2025</w:t>
            </w:r>
          </w:p>
        </w:tc>
        <w:tc>
          <w:tcPr>
            <w:tcW w:w="1276" w:type="dxa"/>
            <w:tcBorders>
              <w:top w:val="nil"/>
              <w:left w:val="nil"/>
              <w:bottom w:val="single" w:sz="4" w:space="0" w:color="auto"/>
              <w:right w:val="single" w:sz="4" w:space="0" w:color="auto"/>
            </w:tcBorders>
            <w:shd w:val="clear" w:color="auto" w:fill="auto"/>
            <w:noWrap/>
            <w:vAlign w:val="center"/>
          </w:tcPr>
          <w:p w14:paraId="2BD90345" w14:textId="53C4879A" w:rsidR="008A2376" w:rsidRPr="00296BD5" w:rsidRDefault="008E4C29" w:rsidP="008A2376">
            <w:pPr>
              <w:spacing w:after="0" w:line="240" w:lineRule="auto"/>
              <w:jc w:val="center"/>
              <w:rPr>
                <w:rFonts w:eastAsia="Times New Roman" w:cstheme="minorHAnsi"/>
                <w:color w:val="000000"/>
                <w:lang w:eastAsia="en-GB"/>
              </w:rPr>
            </w:pPr>
            <w:r>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tcPr>
          <w:p w14:paraId="3F5F2B48" w14:textId="138CF4ED" w:rsidR="008A2376" w:rsidRPr="00296BD5" w:rsidRDefault="008E4C29"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07/03/2025</w:t>
            </w:r>
          </w:p>
        </w:tc>
        <w:tc>
          <w:tcPr>
            <w:tcW w:w="1560" w:type="dxa"/>
            <w:tcBorders>
              <w:top w:val="nil"/>
              <w:left w:val="nil"/>
              <w:bottom w:val="single" w:sz="4" w:space="0" w:color="auto"/>
              <w:right w:val="single" w:sz="4" w:space="0" w:color="auto"/>
            </w:tcBorders>
            <w:shd w:val="clear" w:color="auto" w:fill="auto"/>
            <w:noWrap/>
            <w:vAlign w:val="center"/>
          </w:tcPr>
          <w:p w14:paraId="410C525B" w14:textId="25B94BAB" w:rsidR="008A2376" w:rsidRPr="00296BD5" w:rsidRDefault="008E4C29"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06/03/</w:t>
            </w:r>
            <w:r w:rsidR="00E43CE7">
              <w:rPr>
                <w:rFonts w:eastAsia="Times New Roman" w:cstheme="minorHAnsi"/>
                <w:color w:val="000000"/>
                <w:lang w:eastAsia="en-GB"/>
              </w:rPr>
              <w:t>2027</w:t>
            </w:r>
          </w:p>
        </w:tc>
        <w:tc>
          <w:tcPr>
            <w:tcW w:w="1842" w:type="dxa"/>
            <w:tcBorders>
              <w:top w:val="nil"/>
              <w:left w:val="nil"/>
              <w:bottom w:val="single" w:sz="4" w:space="0" w:color="auto"/>
              <w:right w:val="single" w:sz="4" w:space="0" w:color="auto"/>
            </w:tcBorders>
            <w:shd w:val="clear" w:color="auto" w:fill="auto"/>
            <w:noWrap/>
            <w:vAlign w:val="center"/>
          </w:tcPr>
          <w:p w14:paraId="10C047CD" w14:textId="30BA0A5F" w:rsidR="008A2376" w:rsidRPr="00296BD5" w:rsidRDefault="00E43CE7"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£60,400.00</w:t>
            </w:r>
          </w:p>
        </w:tc>
        <w:tc>
          <w:tcPr>
            <w:tcW w:w="1701" w:type="dxa"/>
            <w:tcBorders>
              <w:top w:val="nil"/>
              <w:left w:val="nil"/>
              <w:bottom w:val="single" w:sz="4" w:space="0" w:color="auto"/>
              <w:right w:val="single" w:sz="4" w:space="0" w:color="auto"/>
            </w:tcBorders>
            <w:shd w:val="clear" w:color="auto" w:fill="auto"/>
            <w:noWrap/>
            <w:vAlign w:val="center"/>
          </w:tcPr>
          <w:p w14:paraId="3B8F35AD" w14:textId="5E1C433F" w:rsidR="008A2376" w:rsidRPr="00296BD5" w:rsidRDefault="00E43CE7" w:rsidP="008A2376">
            <w:pPr>
              <w:spacing w:after="0" w:line="240" w:lineRule="auto"/>
              <w:rPr>
                <w:rFonts w:eastAsia="Times New Roman" w:cstheme="minorHAnsi"/>
                <w:color w:val="000000"/>
                <w:lang w:eastAsia="en-GB"/>
              </w:rPr>
            </w:pPr>
            <w:r>
              <w:rPr>
                <w:rFonts w:eastAsia="Times New Roman" w:cstheme="minorHAnsi"/>
                <w:color w:val="000000"/>
                <w:lang w:eastAsia="en-GB"/>
              </w:rPr>
              <w:t>Large</w:t>
            </w:r>
          </w:p>
        </w:tc>
      </w:tr>
      <w:tr w:rsidR="008A2376" w:rsidRPr="000F5476" w14:paraId="7DC1D0EA" w14:textId="77777777" w:rsidTr="00803DE2">
        <w:trPr>
          <w:trHeight w:val="659"/>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40781087" w14:textId="48FC2667" w:rsidR="008A2376" w:rsidRPr="00296BD5" w:rsidRDefault="00E43CE7" w:rsidP="008A2376">
            <w:pPr>
              <w:spacing w:after="0" w:line="240" w:lineRule="auto"/>
              <w:rPr>
                <w:rFonts w:eastAsia="Times New Roman" w:cstheme="minorHAnsi"/>
                <w:color w:val="000000"/>
                <w:lang w:eastAsia="en-GB"/>
              </w:rPr>
            </w:pPr>
            <w:r>
              <w:rPr>
                <w:rFonts w:eastAsia="Times New Roman" w:cstheme="minorHAnsi"/>
                <w:color w:val="000000"/>
                <w:lang w:eastAsia="en-GB"/>
              </w:rPr>
              <w:t>Marketing, Media Support, PR Services</w:t>
            </w:r>
          </w:p>
        </w:tc>
        <w:tc>
          <w:tcPr>
            <w:tcW w:w="1984" w:type="dxa"/>
            <w:tcBorders>
              <w:top w:val="nil"/>
              <w:left w:val="nil"/>
              <w:bottom w:val="single" w:sz="4" w:space="0" w:color="auto"/>
              <w:right w:val="single" w:sz="4" w:space="0" w:color="auto"/>
            </w:tcBorders>
            <w:shd w:val="clear" w:color="auto" w:fill="auto"/>
            <w:vAlign w:val="center"/>
          </w:tcPr>
          <w:p w14:paraId="591ED2E6" w14:textId="1AF93B5F" w:rsidR="008A2376" w:rsidRPr="00296BD5" w:rsidRDefault="00E43CE7" w:rsidP="008A2376">
            <w:pPr>
              <w:spacing w:after="0" w:line="240" w:lineRule="auto"/>
              <w:rPr>
                <w:rFonts w:eastAsia="Times New Roman" w:cstheme="minorHAnsi"/>
                <w:color w:val="000000"/>
                <w:lang w:eastAsia="en-GB"/>
              </w:rPr>
            </w:pPr>
            <w:r>
              <w:rPr>
                <w:rFonts w:eastAsia="Times New Roman" w:cstheme="minorHAnsi"/>
                <w:color w:val="000000"/>
                <w:lang w:eastAsia="en-GB"/>
              </w:rPr>
              <w:t>Story Shop Ltd</w:t>
            </w:r>
          </w:p>
        </w:tc>
        <w:tc>
          <w:tcPr>
            <w:tcW w:w="1559" w:type="dxa"/>
            <w:tcBorders>
              <w:top w:val="nil"/>
              <w:left w:val="nil"/>
              <w:bottom w:val="single" w:sz="4" w:space="0" w:color="auto"/>
              <w:right w:val="single" w:sz="4" w:space="0" w:color="auto"/>
            </w:tcBorders>
            <w:shd w:val="clear" w:color="auto" w:fill="auto"/>
            <w:noWrap/>
            <w:vAlign w:val="center"/>
          </w:tcPr>
          <w:p w14:paraId="0E8DB074" w14:textId="1BADFB90" w:rsidR="008A2376" w:rsidRPr="00296BD5" w:rsidRDefault="00E43CE7"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04/09/2024</w:t>
            </w:r>
          </w:p>
        </w:tc>
        <w:tc>
          <w:tcPr>
            <w:tcW w:w="1276" w:type="dxa"/>
            <w:tcBorders>
              <w:top w:val="nil"/>
              <w:left w:val="nil"/>
              <w:bottom w:val="single" w:sz="4" w:space="0" w:color="auto"/>
              <w:right w:val="single" w:sz="4" w:space="0" w:color="auto"/>
            </w:tcBorders>
            <w:shd w:val="clear" w:color="auto" w:fill="auto"/>
            <w:noWrap/>
            <w:vAlign w:val="center"/>
          </w:tcPr>
          <w:p w14:paraId="6CB6FF05" w14:textId="75C8C736" w:rsidR="008A2376" w:rsidRPr="00296BD5" w:rsidRDefault="007F4991" w:rsidP="008A2376">
            <w:pPr>
              <w:spacing w:after="0" w:line="240" w:lineRule="auto"/>
              <w:jc w:val="center"/>
              <w:rPr>
                <w:rFonts w:eastAsia="Times New Roman" w:cstheme="minorHAnsi"/>
                <w:color w:val="000000"/>
                <w:lang w:eastAsia="en-GB"/>
              </w:rPr>
            </w:pPr>
            <w:r>
              <w:rPr>
                <w:rFonts w:eastAsia="Times New Roman" w:cstheme="minorHAnsi"/>
                <w:color w:val="000000"/>
                <w:lang w:eastAsia="en-GB"/>
              </w:rPr>
              <w:t>C</w:t>
            </w:r>
          </w:p>
        </w:tc>
        <w:tc>
          <w:tcPr>
            <w:tcW w:w="1559" w:type="dxa"/>
            <w:tcBorders>
              <w:top w:val="nil"/>
              <w:left w:val="nil"/>
              <w:bottom w:val="single" w:sz="4" w:space="0" w:color="auto"/>
              <w:right w:val="single" w:sz="4" w:space="0" w:color="auto"/>
            </w:tcBorders>
            <w:shd w:val="clear" w:color="auto" w:fill="auto"/>
            <w:noWrap/>
            <w:vAlign w:val="center"/>
          </w:tcPr>
          <w:p w14:paraId="43625B73" w14:textId="185E9ECF" w:rsidR="008A2376" w:rsidRPr="00296BD5" w:rsidRDefault="007F4991"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09/09/2024</w:t>
            </w:r>
          </w:p>
        </w:tc>
        <w:tc>
          <w:tcPr>
            <w:tcW w:w="1560" w:type="dxa"/>
            <w:tcBorders>
              <w:top w:val="nil"/>
              <w:left w:val="nil"/>
              <w:bottom w:val="single" w:sz="4" w:space="0" w:color="auto"/>
              <w:right w:val="single" w:sz="4" w:space="0" w:color="auto"/>
            </w:tcBorders>
            <w:shd w:val="clear" w:color="auto" w:fill="auto"/>
            <w:noWrap/>
            <w:vAlign w:val="center"/>
          </w:tcPr>
          <w:p w14:paraId="2F5B35B4" w14:textId="29617467" w:rsidR="008A2376" w:rsidRPr="00296BD5" w:rsidRDefault="00005157"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08/09/2026</w:t>
            </w:r>
          </w:p>
        </w:tc>
        <w:tc>
          <w:tcPr>
            <w:tcW w:w="1842" w:type="dxa"/>
            <w:tcBorders>
              <w:top w:val="nil"/>
              <w:left w:val="nil"/>
              <w:bottom w:val="single" w:sz="4" w:space="0" w:color="auto"/>
              <w:right w:val="single" w:sz="4" w:space="0" w:color="auto"/>
            </w:tcBorders>
            <w:shd w:val="clear" w:color="auto" w:fill="auto"/>
            <w:noWrap/>
            <w:vAlign w:val="center"/>
          </w:tcPr>
          <w:p w14:paraId="5927F595" w14:textId="388B3BD3" w:rsidR="008A2376" w:rsidRPr="00296BD5" w:rsidRDefault="007F4991" w:rsidP="008A2376">
            <w:pPr>
              <w:spacing w:after="0" w:line="240" w:lineRule="auto"/>
              <w:jc w:val="right"/>
              <w:rPr>
                <w:rFonts w:eastAsia="Times New Roman" w:cstheme="minorHAnsi"/>
                <w:color w:val="000000"/>
                <w:lang w:eastAsia="en-GB"/>
              </w:rPr>
            </w:pPr>
            <w:r>
              <w:rPr>
                <w:rFonts w:eastAsia="Times New Roman" w:cstheme="minorHAnsi"/>
                <w:color w:val="000000"/>
                <w:lang w:eastAsia="en-GB"/>
              </w:rPr>
              <w:t>£176,000.00</w:t>
            </w:r>
          </w:p>
        </w:tc>
        <w:tc>
          <w:tcPr>
            <w:tcW w:w="1701" w:type="dxa"/>
            <w:tcBorders>
              <w:top w:val="nil"/>
              <w:left w:val="nil"/>
              <w:bottom w:val="single" w:sz="4" w:space="0" w:color="auto"/>
              <w:right w:val="single" w:sz="4" w:space="0" w:color="auto"/>
            </w:tcBorders>
            <w:shd w:val="clear" w:color="auto" w:fill="auto"/>
            <w:noWrap/>
            <w:vAlign w:val="center"/>
          </w:tcPr>
          <w:p w14:paraId="6D0541FF" w14:textId="60B4588B" w:rsidR="008A2376" w:rsidRPr="00296BD5" w:rsidRDefault="007F4991" w:rsidP="008A2376">
            <w:pPr>
              <w:spacing w:after="0" w:line="240" w:lineRule="auto"/>
              <w:rPr>
                <w:rFonts w:eastAsia="Times New Roman" w:cstheme="minorHAnsi"/>
                <w:color w:val="000000"/>
                <w:lang w:eastAsia="en-GB"/>
              </w:rPr>
            </w:pPr>
            <w:r>
              <w:rPr>
                <w:rFonts w:eastAsia="Times New Roman" w:cstheme="minorHAnsi"/>
                <w:color w:val="000000"/>
                <w:lang w:eastAsia="en-GB"/>
              </w:rPr>
              <w:t>Small</w:t>
            </w:r>
          </w:p>
        </w:tc>
      </w:tr>
      <w:tr w:rsidR="008C008C" w:rsidRPr="000F5476" w14:paraId="5A9AF309" w14:textId="77777777" w:rsidTr="00803DE2">
        <w:trPr>
          <w:trHeight w:val="541"/>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895D3" w14:textId="056803E1" w:rsidR="008C008C" w:rsidRPr="00296BD5" w:rsidRDefault="00005157" w:rsidP="008C008C">
            <w:pPr>
              <w:spacing w:after="0" w:line="240" w:lineRule="auto"/>
              <w:rPr>
                <w:rFonts w:eastAsia="Times New Roman" w:cstheme="minorHAnsi"/>
                <w:color w:val="000000"/>
                <w:lang w:eastAsia="en-GB"/>
              </w:rPr>
            </w:pPr>
            <w:r>
              <w:rPr>
                <w:rFonts w:eastAsia="Times New Roman" w:cstheme="minorHAnsi"/>
                <w:color w:val="000000"/>
                <w:lang w:eastAsia="en-GB"/>
              </w:rPr>
              <w:t xml:space="preserve">Non-Life </w:t>
            </w:r>
            <w:r w:rsidR="008C008C" w:rsidRPr="00296BD5">
              <w:rPr>
                <w:rFonts w:eastAsia="Times New Roman" w:cstheme="minorHAnsi"/>
                <w:color w:val="000000"/>
                <w:lang w:eastAsia="en-GB"/>
              </w:rPr>
              <w:t>Insurance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0187A06" w14:textId="33108F96" w:rsidR="008C008C" w:rsidRPr="00296BD5" w:rsidRDefault="008C008C" w:rsidP="008C008C">
            <w:pPr>
              <w:spacing w:after="0" w:line="240" w:lineRule="auto"/>
              <w:rPr>
                <w:rFonts w:eastAsia="Times New Roman" w:cstheme="minorHAnsi"/>
                <w:color w:val="000000"/>
                <w:lang w:eastAsia="en-GB"/>
              </w:rPr>
            </w:pPr>
            <w:r w:rsidRPr="00296BD5">
              <w:rPr>
                <w:rFonts w:eastAsia="Times New Roman" w:cstheme="minorHAnsi"/>
                <w:color w:val="000000"/>
                <w:lang w:eastAsia="en-GB"/>
              </w:rPr>
              <w:t>UMAL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DFEC3" w14:textId="1D613906" w:rsidR="008C008C" w:rsidRPr="00296BD5" w:rsidRDefault="008C008C" w:rsidP="008C008C">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01/08/2024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35CBA" w14:textId="35D55241" w:rsidR="008C008C" w:rsidRPr="00296BD5" w:rsidRDefault="008C008C" w:rsidP="008C008C">
            <w:pPr>
              <w:spacing w:after="0" w:line="240" w:lineRule="auto"/>
              <w:jc w:val="center"/>
              <w:rPr>
                <w:rFonts w:eastAsia="Times New Roman" w:cstheme="minorHAnsi"/>
                <w:color w:val="000000"/>
                <w:lang w:eastAsia="en-GB"/>
              </w:rPr>
            </w:pPr>
            <w:r w:rsidRPr="00296BD5">
              <w:rPr>
                <w:rFonts w:eastAsia="Times New Roman" w:cstheme="minorHAnsi"/>
                <w:color w:val="000000"/>
                <w:lang w:eastAsia="en-GB"/>
              </w:rPr>
              <w:t>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915E7" w14:textId="53C14E7F" w:rsidR="008C008C" w:rsidRPr="00296BD5" w:rsidRDefault="008C008C" w:rsidP="008C008C">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01/08/2024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9F997" w14:textId="39ED3188" w:rsidR="008C008C" w:rsidRPr="00296BD5" w:rsidRDefault="008C008C" w:rsidP="008C008C">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31/07/2027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D1F3" w14:textId="5B920E9D" w:rsidR="008C008C" w:rsidRPr="00296BD5" w:rsidRDefault="008C008C" w:rsidP="008C008C">
            <w:pPr>
              <w:spacing w:after="0" w:line="240" w:lineRule="auto"/>
              <w:jc w:val="right"/>
              <w:rPr>
                <w:rFonts w:eastAsia="Times New Roman" w:cstheme="minorHAnsi"/>
                <w:color w:val="000000"/>
                <w:lang w:eastAsia="en-GB"/>
              </w:rPr>
            </w:pPr>
            <w:r w:rsidRPr="00296BD5">
              <w:rPr>
                <w:rFonts w:eastAsia="Times New Roman" w:cstheme="minorHAnsi"/>
                <w:color w:val="000000"/>
                <w:lang w:eastAsia="en-GB"/>
              </w:rPr>
              <w:t>£300,000.00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B24AF" w14:textId="0D477F92" w:rsidR="008C008C" w:rsidRPr="00296BD5" w:rsidRDefault="008C008C" w:rsidP="008C008C">
            <w:pPr>
              <w:spacing w:after="0" w:line="240" w:lineRule="auto"/>
              <w:rPr>
                <w:rFonts w:eastAsia="Times New Roman" w:cstheme="minorHAnsi"/>
                <w:color w:val="000000"/>
                <w:lang w:eastAsia="en-GB"/>
              </w:rPr>
            </w:pPr>
            <w:r w:rsidRPr="00296BD5">
              <w:rPr>
                <w:rFonts w:eastAsia="Times New Roman" w:cstheme="minorHAnsi"/>
                <w:color w:val="000000"/>
                <w:lang w:eastAsia="en-GB"/>
              </w:rPr>
              <w:t>Small</w:t>
            </w:r>
          </w:p>
        </w:tc>
      </w:tr>
      <w:tr w:rsidR="008C008C" w:rsidRPr="000F5476" w14:paraId="00804312" w14:textId="77777777" w:rsidTr="00803DE2">
        <w:trPr>
          <w:trHeight w:val="563"/>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56A9995" w14:textId="4B239C0A" w:rsidR="008C008C" w:rsidRPr="00296BD5" w:rsidRDefault="00016A7D" w:rsidP="008C008C">
            <w:pPr>
              <w:spacing w:after="0" w:line="240" w:lineRule="auto"/>
              <w:rPr>
                <w:rFonts w:eastAsia="Times New Roman" w:cstheme="minorHAnsi"/>
                <w:color w:val="000000"/>
                <w:lang w:eastAsia="en-GB"/>
              </w:rPr>
            </w:pPr>
            <w:r>
              <w:rPr>
                <w:rFonts w:eastAsia="Times New Roman" w:cstheme="minorHAnsi"/>
                <w:color w:val="000000"/>
                <w:lang w:eastAsia="en-GB"/>
              </w:rPr>
              <w:t>Natural Gas</w:t>
            </w:r>
          </w:p>
        </w:tc>
        <w:tc>
          <w:tcPr>
            <w:tcW w:w="1984" w:type="dxa"/>
            <w:tcBorders>
              <w:top w:val="single" w:sz="4" w:space="0" w:color="auto"/>
              <w:left w:val="nil"/>
              <w:bottom w:val="single" w:sz="4" w:space="0" w:color="auto"/>
              <w:right w:val="single" w:sz="4" w:space="0" w:color="auto"/>
            </w:tcBorders>
            <w:shd w:val="clear" w:color="auto" w:fill="auto"/>
            <w:vAlign w:val="center"/>
          </w:tcPr>
          <w:p w14:paraId="65929F86" w14:textId="7DF4E290" w:rsidR="008C008C" w:rsidRPr="00296BD5" w:rsidRDefault="00016A7D" w:rsidP="008C008C">
            <w:pPr>
              <w:spacing w:after="0" w:line="240" w:lineRule="auto"/>
              <w:rPr>
                <w:rFonts w:eastAsia="Times New Roman" w:cstheme="minorHAnsi"/>
                <w:color w:val="000000"/>
                <w:lang w:eastAsia="en-GB"/>
              </w:rPr>
            </w:pPr>
            <w:r>
              <w:rPr>
                <w:rFonts w:eastAsia="Times New Roman" w:cstheme="minorHAnsi"/>
                <w:color w:val="000000"/>
                <w:lang w:eastAsia="en-GB"/>
              </w:rPr>
              <w:t>TotalEnergie Gas and Power Ltd</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4FED2F0" w14:textId="014499C3" w:rsidR="008C008C" w:rsidRPr="00296BD5" w:rsidRDefault="00016A7D" w:rsidP="008C008C">
            <w:pPr>
              <w:spacing w:after="0" w:line="240" w:lineRule="auto"/>
              <w:jc w:val="right"/>
              <w:rPr>
                <w:rFonts w:eastAsia="Times New Roman" w:cstheme="minorHAnsi"/>
                <w:color w:val="000000"/>
                <w:lang w:eastAsia="en-GB"/>
              </w:rPr>
            </w:pPr>
            <w:r>
              <w:rPr>
                <w:rFonts w:eastAsia="Times New Roman" w:cstheme="minorHAnsi"/>
                <w:color w:val="000000"/>
                <w:lang w:eastAsia="en-GB"/>
              </w:rPr>
              <w:t>01/04/2025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EF134E" w14:textId="1317E66D" w:rsidR="008C008C" w:rsidRPr="00296BD5" w:rsidRDefault="00E42EF3" w:rsidP="008C008C">
            <w:pPr>
              <w:spacing w:after="0" w:line="240" w:lineRule="auto"/>
              <w:jc w:val="center"/>
              <w:rPr>
                <w:rFonts w:eastAsia="Times New Roman" w:cstheme="minorHAnsi"/>
                <w:color w:val="000000"/>
                <w:lang w:eastAsia="en-GB"/>
              </w:rPr>
            </w:pPr>
            <w:r>
              <w:rPr>
                <w:rFonts w:eastAsia="Times New Roman" w:cstheme="minorHAnsi"/>
                <w:color w:val="000000"/>
                <w:lang w:eastAsia="en-GB"/>
              </w:rPr>
              <w:t>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C49A89" w14:textId="4B799A0E" w:rsidR="008C008C" w:rsidRPr="00296BD5" w:rsidRDefault="00E42EF3" w:rsidP="008C008C">
            <w:pPr>
              <w:spacing w:after="0" w:line="240" w:lineRule="auto"/>
              <w:jc w:val="right"/>
              <w:rPr>
                <w:rFonts w:eastAsia="Times New Roman" w:cstheme="minorHAnsi"/>
                <w:color w:val="000000"/>
                <w:lang w:eastAsia="en-GB"/>
              </w:rPr>
            </w:pPr>
            <w:r>
              <w:rPr>
                <w:rFonts w:eastAsia="Times New Roman" w:cstheme="minorHAnsi"/>
                <w:color w:val="000000"/>
                <w:lang w:eastAsia="en-GB"/>
              </w:rPr>
              <w:t>01/04/2025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56955B4" w14:textId="1A1A5772" w:rsidR="008C008C" w:rsidRPr="00296BD5" w:rsidRDefault="00E42EF3" w:rsidP="008C008C">
            <w:pPr>
              <w:spacing w:after="0" w:line="240" w:lineRule="auto"/>
              <w:jc w:val="right"/>
              <w:rPr>
                <w:rFonts w:eastAsia="Times New Roman" w:cstheme="minorHAnsi"/>
                <w:color w:val="000000"/>
                <w:lang w:eastAsia="en-GB"/>
              </w:rPr>
            </w:pPr>
            <w:r>
              <w:rPr>
                <w:rFonts w:eastAsia="Times New Roman" w:cstheme="minorHAnsi"/>
                <w:color w:val="000000"/>
                <w:lang w:eastAsia="en-GB"/>
              </w:rPr>
              <w:t>31/03/2027</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509D5B8" w14:textId="6669EFF2" w:rsidR="008C008C" w:rsidRPr="00296BD5" w:rsidRDefault="00957347" w:rsidP="008C008C">
            <w:pPr>
              <w:spacing w:after="0" w:line="240" w:lineRule="auto"/>
              <w:jc w:val="right"/>
              <w:rPr>
                <w:rFonts w:eastAsia="Times New Roman" w:cstheme="minorHAnsi"/>
                <w:color w:val="000000"/>
                <w:lang w:eastAsia="en-GB"/>
              </w:rPr>
            </w:pPr>
            <w:r>
              <w:rPr>
                <w:rFonts w:eastAsia="Times New Roman" w:cstheme="minorHAnsi"/>
                <w:color w:val="000000"/>
                <w:lang w:eastAsia="en-GB"/>
              </w:rPr>
              <w:t>£1,250,000.00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558F372" w14:textId="2158F5EC" w:rsidR="008C008C" w:rsidRPr="00296BD5" w:rsidRDefault="00957347" w:rsidP="008C008C">
            <w:pPr>
              <w:spacing w:after="0" w:line="240" w:lineRule="auto"/>
              <w:rPr>
                <w:rFonts w:eastAsia="Times New Roman" w:cstheme="minorHAnsi"/>
                <w:color w:val="000000"/>
                <w:lang w:eastAsia="en-GB"/>
              </w:rPr>
            </w:pPr>
            <w:r>
              <w:rPr>
                <w:rFonts w:eastAsia="Times New Roman" w:cstheme="minorHAnsi"/>
                <w:color w:val="000000"/>
                <w:lang w:eastAsia="en-GB"/>
              </w:rPr>
              <w:t>Large</w:t>
            </w:r>
          </w:p>
        </w:tc>
      </w:tr>
      <w:tr w:rsidR="008C008C" w:rsidRPr="000F5476" w14:paraId="1553AEB7" w14:textId="77777777" w:rsidTr="00186E2E">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399B72B" w14:textId="77777777" w:rsidR="008C008C" w:rsidRPr="00296BD5" w:rsidRDefault="008C008C" w:rsidP="008C008C">
            <w:pPr>
              <w:spacing w:after="0" w:line="240" w:lineRule="auto"/>
              <w:rPr>
                <w:rFonts w:eastAsia="Times New Roman" w:cstheme="minorHAnsi"/>
                <w:b/>
                <w:bCs/>
                <w:color w:val="000000"/>
                <w:lang w:eastAsia="en-GB"/>
              </w:rPr>
            </w:pPr>
            <w:r w:rsidRPr="00296BD5">
              <w:rPr>
                <w:rFonts w:eastAsia="Times New Roman" w:cstheme="minorHAnsi"/>
                <w:b/>
                <w:bCs/>
                <w:color w:val="000000"/>
                <w:lang w:eastAsia="en-GB"/>
              </w:rPr>
              <w:t>Total</w:t>
            </w:r>
          </w:p>
        </w:tc>
        <w:tc>
          <w:tcPr>
            <w:tcW w:w="1984" w:type="dxa"/>
            <w:tcBorders>
              <w:top w:val="nil"/>
              <w:left w:val="nil"/>
              <w:bottom w:val="single" w:sz="4" w:space="0" w:color="auto"/>
              <w:right w:val="single" w:sz="4" w:space="0" w:color="auto"/>
            </w:tcBorders>
            <w:shd w:val="clear" w:color="auto" w:fill="auto"/>
            <w:noWrap/>
            <w:vAlign w:val="bottom"/>
            <w:hideMark/>
          </w:tcPr>
          <w:p w14:paraId="4B14DE37" w14:textId="77777777" w:rsidR="008C008C" w:rsidRPr="00296BD5" w:rsidRDefault="008C008C" w:rsidP="008C008C">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7A9DB101" w14:textId="77777777" w:rsidR="008C008C" w:rsidRPr="00296BD5" w:rsidRDefault="008C008C" w:rsidP="008C008C">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9C6914" w14:textId="77777777" w:rsidR="008C008C" w:rsidRPr="00296BD5" w:rsidRDefault="008C008C" w:rsidP="008C008C">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77E588" w14:textId="77777777" w:rsidR="008C008C" w:rsidRPr="00296BD5" w:rsidRDefault="008C008C" w:rsidP="008C008C">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FAD4DE7" w14:textId="77777777" w:rsidR="008C008C" w:rsidRPr="00296BD5" w:rsidRDefault="008C008C" w:rsidP="008C008C">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p>
        </w:tc>
        <w:tc>
          <w:tcPr>
            <w:tcW w:w="1842" w:type="dxa"/>
            <w:tcBorders>
              <w:top w:val="nil"/>
              <w:left w:val="nil"/>
              <w:bottom w:val="single" w:sz="4" w:space="0" w:color="auto"/>
              <w:right w:val="single" w:sz="4" w:space="0" w:color="auto"/>
            </w:tcBorders>
            <w:shd w:val="clear" w:color="auto" w:fill="auto"/>
            <w:noWrap/>
            <w:vAlign w:val="bottom"/>
            <w:hideMark/>
          </w:tcPr>
          <w:p w14:paraId="069252F0" w14:textId="1A976A06" w:rsidR="008C008C" w:rsidRPr="00296BD5" w:rsidRDefault="008C008C" w:rsidP="008C008C">
            <w:pPr>
              <w:spacing w:after="0" w:line="240" w:lineRule="auto"/>
              <w:jc w:val="right"/>
              <w:rPr>
                <w:rFonts w:eastAsia="Times New Roman" w:cstheme="minorHAnsi"/>
                <w:b/>
                <w:bCs/>
                <w:color w:val="000000"/>
                <w:lang w:eastAsia="en-GB"/>
              </w:rPr>
            </w:pPr>
            <w:r w:rsidRPr="00296BD5">
              <w:rPr>
                <w:rFonts w:eastAsia="Times New Roman" w:cstheme="minorHAnsi"/>
                <w:b/>
                <w:bCs/>
                <w:color w:val="000000"/>
                <w:lang w:eastAsia="en-GB"/>
              </w:rPr>
              <w:t>£</w:t>
            </w:r>
            <w:r w:rsidR="00CD6400">
              <w:rPr>
                <w:rFonts w:eastAsia="Times New Roman" w:cstheme="minorHAnsi"/>
                <w:b/>
                <w:bCs/>
                <w:color w:val="000000"/>
                <w:lang w:eastAsia="en-GB"/>
              </w:rPr>
              <w:t>5</w:t>
            </w:r>
            <w:r w:rsidRPr="00296BD5">
              <w:rPr>
                <w:rFonts w:eastAsia="Times New Roman" w:cstheme="minorHAnsi"/>
                <w:b/>
                <w:bCs/>
                <w:color w:val="000000"/>
                <w:lang w:eastAsia="en-GB"/>
              </w:rPr>
              <w:t>,</w:t>
            </w:r>
            <w:r w:rsidR="00CD6400">
              <w:rPr>
                <w:rFonts w:eastAsia="Times New Roman" w:cstheme="minorHAnsi"/>
                <w:b/>
                <w:bCs/>
                <w:color w:val="000000"/>
                <w:lang w:eastAsia="en-GB"/>
              </w:rPr>
              <w:t>473</w:t>
            </w:r>
            <w:r w:rsidRPr="00296BD5">
              <w:rPr>
                <w:rFonts w:eastAsia="Times New Roman" w:cstheme="minorHAnsi"/>
                <w:b/>
                <w:bCs/>
                <w:color w:val="000000"/>
                <w:lang w:eastAsia="en-GB"/>
              </w:rPr>
              <w:t>,</w:t>
            </w:r>
            <w:r w:rsidR="00CD6400">
              <w:rPr>
                <w:rFonts w:eastAsia="Times New Roman" w:cstheme="minorHAnsi"/>
                <w:b/>
                <w:bCs/>
                <w:color w:val="000000"/>
                <w:lang w:eastAsia="en-GB"/>
              </w:rPr>
              <w:t>105</w:t>
            </w:r>
            <w:r w:rsidRPr="00296BD5">
              <w:rPr>
                <w:rFonts w:eastAsia="Times New Roman" w:cstheme="minorHAnsi"/>
                <w:b/>
                <w:bCs/>
                <w:color w:val="000000"/>
                <w:lang w:eastAsia="en-GB"/>
              </w:rPr>
              <w:t>.</w:t>
            </w:r>
            <w:r w:rsidR="00CD6400">
              <w:rPr>
                <w:rFonts w:eastAsia="Times New Roman" w:cstheme="minorHAnsi"/>
                <w:b/>
                <w:bCs/>
                <w:color w:val="000000"/>
                <w:lang w:eastAsia="en-GB"/>
              </w:rPr>
              <w:t>2</w:t>
            </w:r>
            <w:r w:rsidRPr="00296BD5">
              <w:rPr>
                <w:rFonts w:eastAsia="Times New Roman" w:cstheme="minorHAnsi"/>
                <w:b/>
                <w:bCs/>
                <w:color w:val="000000"/>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14:paraId="3684879F" w14:textId="77777777" w:rsidR="008C008C" w:rsidRPr="00296BD5" w:rsidRDefault="008C008C" w:rsidP="008C008C">
            <w:pPr>
              <w:spacing w:after="0" w:line="240" w:lineRule="auto"/>
              <w:rPr>
                <w:rFonts w:eastAsia="Times New Roman" w:cstheme="minorHAnsi"/>
                <w:color w:val="000000"/>
                <w:lang w:eastAsia="en-GB"/>
              </w:rPr>
            </w:pPr>
            <w:r w:rsidRPr="00296BD5">
              <w:rPr>
                <w:rFonts w:eastAsia="Times New Roman" w:cstheme="minorHAnsi"/>
                <w:color w:val="000000"/>
                <w:lang w:eastAsia="en-GB"/>
              </w:rPr>
              <w:t> </w:t>
            </w:r>
          </w:p>
        </w:tc>
      </w:tr>
    </w:tbl>
    <w:p w14:paraId="0B8498CA" w14:textId="77777777" w:rsidR="006F262E" w:rsidRDefault="006F262E"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b/>
          <w:sz w:val="23"/>
          <w:szCs w:val="23"/>
        </w:rPr>
      </w:pPr>
    </w:p>
    <w:p w14:paraId="016011AD" w14:textId="77777777" w:rsidR="002E1651" w:rsidRDefault="002E1651" w:rsidP="0026697B">
      <w:pPr>
        <w:spacing w:after="0"/>
        <w:rPr>
          <w:rFonts w:ascii="Calibri" w:hAnsi="Calibri" w:cs="Calibri"/>
          <w:b/>
          <w:color w:val="2E74B5" w:themeColor="accent1" w:themeShade="BF"/>
          <w:sz w:val="24"/>
          <w:szCs w:val="24"/>
        </w:rPr>
      </w:pPr>
    </w:p>
    <w:p w14:paraId="049CF9B8" w14:textId="77777777" w:rsidR="00D02EDD" w:rsidRDefault="00D02EDD" w:rsidP="0026697B">
      <w:pPr>
        <w:spacing w:after="0"/>
        <w:rPr>
          <w:rFonts w:ascii="Calibri" w:hAnsi="Calibri" w:cs="Calibri"/>
          <w:b/>
          <w:color w:val="2E74B5" w:themeColor="accent1" w:themeShade="BF"/>
          <w:sz w:val="24"/>
          <w:szCs w:val="24"/>
        </w:rPr>
      </w:pPr>
    </w:p>
    <w:p w14:paraId="3397E071" w14:textId="11C3F4A5" w:rsidR="009E657B" w:rsidRDefault="00DA67E5" w:rsidP="0031084D">
      <w:pPr>
        <w:rPr>
          <w:rFonts w:ascii="Calibri" w:hAnsi="Calibri" w:cs="Calibri"/>
          <w:b/>
          <w:color w:val="2E74B5" w:themeColor="accent1" w:themeShade="BF"/>
          <w:sz w:val="24"/>
          <w:szCs w:val="24"/>
        </w:rPr>
      </w:pPr>
      <w:r>
        <w:rPr>
          <w:rFonts w:ascii="Calibri" w:hAnsi="Calibri" w:cs="Calibri"/>
          <w:b/>
          <w:color w:val="2E74B5" w:themeColor="accent1" w:themeShade="BF"/>
          <w:sz w:val="24"/>
          <w:szCs w:val="24"/>
        </w:rPr>
        <w:t>A</w:t>
      </w:r>
      <w:r w:rsidR="00223773">
        <w:rPr>
          <w:rFonts w:ascii="Calibri" w:hAnsi="Calibri" w:cs="Calibri"/>
          <w:b/>
          <w:color w:val="2E74B5" w:themeColor="accent1" w:themeShade="BF"/>
          <w:sz w:val="24"/>
          <w:szCs w:val="24"/>
        </w:rPr>
        <w:t>ppendix</w:t>
      </w:r>
      <w:r>
        <w:rPr>
          <w:rFonts w:ascii="Calibri" w:hAnsi="Calibri" w:cs="Calibri"/>
          <w:b/>
          <w:color w:val="2E74B5" w:themeColor="accent1" w:themeShade="BF"/>
          <w:sz w:val="24"/>
          <w:szCs w:val="24"/>
        </w:rPr>
        <w:t xml:space="preserve"> </w:t>
      </w:r>
      <w:r w:rsidR="00223773">
        <w:rPr>
          <w:rFonts w:ascii="Calibri" w:hAnsi="Calibri" w:cs="Calibri"/>
          <w:b/>
          <w:color w:val="2E74B5" w:themeColor="accent1" w:themeShade="BF"/>
          <w:sz w:val="24"/>
          <w:szCs w:val="24"/>
        </w:rPr>
        <w:t>2</w:t>
      </w:r>
      <w:r>
        <w:rPr>
          <w:rFonts w:ascii="Calibri" w:hAnsi="Calibri" w:cs="Calibri"/>
          <w:b/>
          <w:color w:val="2E74B5" w:themeColor="accent1" w:themeShade="BF"/>
          <w:sz w:val="24"/>
          <w:szCs w:val="24"/>
        </w:rPr>
        <w:t xml:space="preserve"> </w:t>
      </w:r>
      <w:r w:rsidR="009E657B" w:rsidRPr="009C2362">
        <w:rPr>
          <w:rFonts w:ascii="Calibri" w:hAnsi="Calibri" w:cs="Calibri"/>
          <w:b/>
          <w:color w:val="2E74B5" w:themeColor="accent1" w:themeShade="BF"/>
          <w:sz w:val="24"/>
          <w:szCs w:val="24"/>
        </w:rPr>
        <w:t>Regulated Procurements with Community Benefit Requirements</w:t>
      </w:r>
    </w:p>
    <w:p w14:paraId="419A901A" w14:textId="22855A2B" w:rsidR="005E7D1A" w:rsidRPr="00D02EDD" w:rsidRDefault="00D02EDD" w:rsidP="00D02EDD">
      <w:pPr>
        <w:pStyle w:val="Style1"/>
        <w:rPr>
          <w:rFonts w:asciiTheme="minorHAnsi" w:hAnsiTheme="minorHAnsi" w:cstheme="minorHAnsi"/>
          <w:sz w:val="23"/>
          <w:szCs w:val="23"/>
        </w:rPr>
      </w:pPr>
      <w:r w:rsidRPr="00D02EDD">
        <w:rPr>
          <w:rFonts w:asciiTheme="minorHAnsi" w:hAnsiTheme="minorHAnsi" w:cstheme="minorHAnsi"/>
          <w:iCs/>
          <w:sz w:val="23"/>
          <w:szCs w:val="23"/>
        </w:rPr>
        <w:t>None applicable</w:t>
      </w:r>
    </w:p>
    <w:p w14:paraId="72C3F191" w14:textId="77777777" w:rsidR="00D02EDD" w:rsidRPr="00D02EDD" w:rsidRDefault="00D02EDD" w:rsidP="009C2362">
      <w:pPr>
        <w:rPr>
          <w:rFonts w:ascii="Calibri" w:hAnsi="Calibri" w:cs="Calibri"/>
          <w:b/>
          <w:color w:val="2E74B5" w:themeColor="accent1" w:themeShade="BF"/>
          <w:sz w:val="2"/>
          <w:szCs w:val="2"/>
        </w:rPr>
      </w:pPr>
    </w:p>
    <w:p w14:paraId="31D94A3F" w14:textId="77777777" w:rsidR="00D02EDD" w:rsidRDefault="00D02EDD" w:rsidP="009C2362">
      <w:pPr>
        <w:rPr>
          <w:rFonts w:ascii="Calibri" w:hAnsi="Calibri" w:cs="Calibri"/>
          <w:b/>
          <w:color w:val="2E74B5" w:themeColor="accent1" w:themeShade="BF"/>
          <w:sz w:val="24"/>
          <w:szCs w:val="24"/>
        </w:rPr>
      </w:pPr>
    </w:p>
    <w:p w14:paraId="20EE1FEB" w14:textId="18B34E8E" w:rsidR="009E657B" w:rsidRPr="009C2362" w:rsidRDefault="009E657B" w:rsidP="009C2362">
      <w:pPr>
        <w:rPr>
          <w:rFonts w:ascii="Calibri" w:hAnsi="Calibri" w:cs="Calibri"/>
          <w:b/>
          <w:color w:val="2E74B5" w:themeColor="accent1" w:themeShade="BF"/>
          <w:sz w:val="24"/>
          <w:szCs w:val="24"/>
        </w:rPr>
      </w:pPr>
      <w:r w:rsidRPr="009C2362">
        <w:rPr>
          <w:rFonts w:ascii="Calibri" w:hAnsi="Calibri" w:cs="Calibri"/>
          <w:b/>
          <w:color w:val="2E74B5" w:themeColor="accent1" w:themeShade="BF"/>
          <w:sz w:val="24"/>
          <w:szCs w:val="24"/>
        </w:rPr>
        <w:t>A</w:t>
      </w:r>
      <w:r w:rsidR="00223773">
        <w:rPr>
          <w:rFonts w:ascii="Calibri" w:hAnsi="Calibri" w:cs="Calibri"/>
          <w:b/>
          <w:color w:val="2E74B5" w:themeColor="accent1" w:themeShade="BF"/>
          <w:sz w:val="24"/>
          <w:szCs w:val="24"/>
        </w:rPr>
        <w:t>ppendix</w:t>
      </w:r>
      <w:r w:rsidRPr="009C2362">
        <w:rPr>
          <w:rFonts w:ascii="Calibri" w:hAnsi="Calibri" w:cs="Calibri"/>
          <w:b/>
          <w:color w:val="2E74B5" w:themeColor="accent1" w:themeShade="BF"/>
          <w:sz w:val="24"/>
          <w:szCs w:val="24"/>
        </w:rPr>
        <w:t xml:space="preserve"> </w:t>
      </w:r>
      <w:r w:rsidR="00223773">
        <w:rPr>
          <w:rFonts w:ascii="Calibri" w:hAnsi="Calibri" w:cs="Calibri"/>
          <w:b/>
          <w:color w:val="2E74B5" w:themeColor="accent1" w:themeShade="BF"/>
          <w:sz w:val="24"/>
          <w:szCs w:val="24"/>
        </w:rPr>
        <w:t>3</w:t>
      </w:r>
      <w:r w:rsidRPr="009C2362">
        <w:rPr>
          <w:rFonts w:ascii="Calibri" w:hAnsi="Calibri" w:cs="Calibri"/>
          <w:b/>
          <w:color w:val="2E74B5" w:themeColor="accent1" w:themeShade="BF"/>
          <w:sz w:val="24"/>
          <w:szCs w:val="24"/>
        </w:rPr>
        <w:t xml:space="preserve"> List of Regulated Procurements placed with Supported Businesses</w:t>
      </w:r>
    </w:p>
    <w:p w14:paraId="6A4B4B11" w14:textId="6CE93E66" w:rsidR="009E657B" w:rsidRDefault="00A75959"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r>
        <w:rPr>
          <w:rFonts w:ascii="Calibri" w:eastAsia="Times New Roman" w:hAnsi="Calibri" w:cs="Calibri"/>
          <w:sz w:val="23"/>
          <w:szCs w:val="23"/>
        </w:rPr>
        <w:t>None applicable</w:t>
      </w:r>
    </w:p>
    <w:p w14:paraId="751A06EF" w14:textId="77777777" w:rsidR="008E6B30" w:rsidRDefault="008E6B30"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46CCAE60" w14:textId="77777777" w:rsidR="00D02EDD" w:rsidRDefault="00D02EDD"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05A8D6B0" w14:textId="77777777" w:rsidR="00D02EDD" w:rsidRDefault="00D02EDD"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05B76C4E" w14:textId="77777777" w:rsidR="00D02EDD" w:rsidRDefault="00D02EDD"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0EC7313C" w14:textId="77777777" w:rsidR="00D02EDD" w:rsidRDefault="00D02EDD"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1337CEA4" w14:textId="77777777" w:rsidR="003C1964" w:rsidRDefault="003C1964"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7E4959E4" w14:textId="77777777" w:rsidR="003C1964" w:rsidRDefault="003C1964"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2E046581" w14:textId="77777777" w:rsidR="003C1964" w:rsidRDefault="003C1964"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748ED224" w14:textId="77777777" w:rsidR="003C1964" w:rsidRDefault="003C1964"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65D9322E" w14:textId="77777777" w:rsidR="00D02EDD" w:rsidRDefault="00D02EDD" w:rsidP="005B0B55">
      <w:pPr>
        <w:tabs>
          <w:tab w:val="left" w:pos="720"/>
          <w:tab w:val="left" w:pos="1440"/>
          <w:tab w:val="left" w:pos="2160"/>
          <w:tab w:val="left" w:pos="2880"/>
          <w:tab w:val="left" w:pos="4680"/>
          <w:tab w:val="left" w:pos="5400"/>
          <w:tab w:val="right" w:pos="9000"/>
        </w:tabs>
        <w:spacing w:after="0" w:line="240" w:lineRule="atLeast"/>
        <w:jc w:val="both"/>
        <w:rPr>
          <w:rFonts w:ascii="Calibri" w:eastAsia="Times New Roman" w:hAnsi="Calibri" w:cs="Calibri"/>
          <w:sz w:val="23"/>
          <w:szCs w:val="23"/>
        </w:rPr>
      </w:pPr>
    </w:p>
    <w:p w14:paraId="3CE1129D" w14:textId="27F4E977" w:rsidR="009E657B" w:rsidRDefault="009E657B" w:rsidP="005B0B55">
      <w:pPr>
        <w:tabs>
          <w:tab w:val="left" w:pos="720"/>
          <w:tab w:val="left" w:pos="1440"/>
          <w:tab w:val="left" w:pos="2160"/>
          <w:tab w:val="left" w:pos="2880"/>
          <w:tab w:val="left" w:pos="4680"/>
          <w:tab w:val="left" w:pos="5400"/>
          <w:tab w:val="right" w:pos="9000"/>
        </w:tabs>
        <w:spacing w:after="0" w:line="240" w:lineRule="atLeast"/>
        <w:jc w:val="both"/>
        <w:rPr>
          <w:rFonts w:ascii="Calibri" w:hAnsi="Calibri" w:cs="Calibri"/>
          <w:b/>
          <w:color w:val="2E74B5" w:themeColor="accent1" w:themeShade="BF"/>
          <w:sz w:val="24"/>
          <w:szCs w:val="24"/>
        </w:rPr>
      </w:pPr>
      <w:r w:rsidRPr="009C2362">
        <w:rPr>
          <w:rFonts w:ascii="Calibri" w:hAnsi="Calibri" w:cs="Calibri"/>
          <w:b/>
          <w:color w:val="2E74B5" w:themeColor="accent1" w:themeShade="BF"/>
          <w:sz w:val="24"/>
          <w:szCs w:val="24"/>
        </w:rPr>
        <w:lastRenderedPageBreak/>
        <w:t>A</w:t>
      </w:r>
      <w:r w:rsidR="00223773">
        <w:rPr>
          <w:rFonts w:ascii="Calibri" w:hAnsi="Calibri" w:cs="Calibri"/>
          <w:b/>
          <w:color w:val="2E74B5" w:themeColor="accent1" w:themeShade="BF"/>
          <w:sz w:val="24"/>
          <w:szCs w:val="24"/>
        </w:rPr>
        <w:t>ppendix 4</w:t>
      </w:r>
      <w:r w:rsidRPr="009C2362">
        <w:rPr>
          <w:rFonts w:ascii="Calibri" w:hAnsi="Calibri" w:cs="Calibri"/>
          <w:b/>
          <w:color w:val="2E74B5" w:themeColor="accent1" w:themeShade="BF"/>
          <w:sz w:val="24"/>
          <w:szCs w:val="24"/>
        </w:rPr>
        <w:t xml:space="preserve"> List of Regulated Procurements planne</w:t>
      </w:r>
      <w:r w:rsidR="00D2013A" w:rsidRPr="009C2362">
        <w:rPr>
          <w:rFonts w:ascii="Calibri" w:hAnsi="Calibri" w:cs="Calibri"/>
          <w:b/>
          <w:color w:val="2E74B5" w:themeColor="accent1" w:themeShade="BF"/>
          <w:sz w:val="24"/>
          <w:szCs w:val="24"/>
        </w:rPr>
        <w:t>d to commence in next two F/Y</w:t>
      </w:r>
      <w:r w:rsidRPr="009C2362">
        <w:rPr>
          <w:rFonts w:ascii="Calibri" w:hAnsi="Calibri" w:cs="Calibri"/>
          <w:b/>
          <w:color w:val="2E74B5" w:themeColor="accent1" w:themeShade="BF"/>
          <w:sz w:val="24"/>
          <w:szCs w:val="24"/>
        </w:rPr>
        <w:t>s</w:t>
      </w:r>
      <w:r w:rsidR="00D2013A" w:rsidRPr="009C2362">
        <w:rPr>
          <w:rFonts w:ascii="Calibri" w:hAnsi="Calibri" w:cs="Calibri"/>
          <w:b/>
          <w:color w:val="2E74B5" w:themeColor="accent1" w:themeShade="BF"/>
          <w:sz w:val="24"/>
          <w:szCs w:val="24"/>
        </w:rPr>
        <w:t xml:space="preserve"> </w:t>
      </w:r>
      <w:r w:rsidR="00326B33">
        <w:rPr>
          <w:rFonts w:ascii="Calibri" w:hAnsi="Calibri" w:cs="Calibri"/>
          <w:b/>
          <w:color w:val="2E74B5" w:themeColor="accent1" w:themeShade="BF"/>
          <w:sz w:val="24"/>
          <w:szCs w:val="24"/>
        </w:rPr>
        <w:t>2</w:t>
      </w:r>
      <w:r w:rsidR="00CA39D3">
        <w:rPr>
          <w:rFonts w:ascii="Calibri" w:hAnsi="Calibri" w:cs="Calibri"/>
          <w:b/>
          <w:color w:val="2E74B5" w:themeColor="accent1" w:themeShade="BF"/>
          <w:sz w:val="24"/>
          <w:szCs w:val="24"/>
        </w:rPr>
        <w:t>5</w:t>
      </w:r>
      <w:r w:rsidR="002A1EBC">
        <w:rPr>
          <w:rFonts w:ascii="Calibri" w:hAnsi="Calibri" w:cs="Calibri"/>
          <w:b/>
          <w:color w:val="2E74B5" w:themeColor="accent1" w:themeShade="BF"/>
          <w:sz w:val="24"/>
          <w:szCs w:val="24"/>
        </w:rPr>
        <w:t>/2</w:t>
      </w:r>
      <w:r w:rsidR="00CA39D3">
        <w:rPr>
          <w:rFonts w:ascii="Calibri" w:hAnsi="Calibri" w:cs="Calibri"/>
          <w:b/>
          <w:color w:val="2E74B5" w:themeColor="accent1" w:themeShade="BF"/>
          <w:sz w:val="24"/>
          <w:szCs w:val="24"/>
        </w:rPr>
        <w:t>6</w:t>
      </w:r>
      <w:r w:rsidR="00D2013A" w:rsidRPr="009C2362">
        <w:rPr>
          <w:rFonts w:ascii="Calibri" w:hAnsi="Calibri" w:cs="Calibri"/>
          <w:b/>
          <w:color w:val="2E74B5" w:themeColor="accent1" w:themeShade="BF"/>
          <w:sz w:val="24"/>
          <w:szCs w:val="24"/>
        </w:rPr>
        <w:t xml:space="preserve"> &amp;</w:t>
      </w:r>
      <w:r w:rsidR="00D2013A" w:rsidRPr="009217E2">
        <w:rPr>
          <w:rFonts w:ascii="Calibri" w:eastAsia="Times New Roman" w:hAnsi="Calibri" w:cs="Calibri"/>
          <w:b/>
          <w:sz w:val="23"/>
          <w:szCs w:val="23"/>
        </w:rPr>
        <w:t xml:space="preserve"> </w:t>
      </w:r>
      <w:r w:rsidR="00D2013A" w:rsidRPr="009C2362">
        <w:rPr>
          <w:rFonts w:ascii="Calibri" w:hAnsi="Calibri" w:cs="Calibri"/>
          <w:b/>
          <w:color w:val="2E74B5" w:themeColor="accent1" w:themeShade="BF"/>
          <w:sz w:val="24"/>
          <w:szCs w:val="24"/>
        </w:rPr>
        <w:t>2</w:t>
      </w:r>
      <w:r w:rsidR="00CA39D3">
        <w:rPr>
          <w:rFonts w:ascii="Calibri" w:hAnsi="Calibri" w:cs="Calibri"/>
          <w:b/>
          <w:color w:val="2E74B5" w:themeColor="accent1" w:themeShade="BF"/>
          <w:sz w:val="24"/>
          <w:szCs w:val="24"/>
        </w:rPr>
        <w:t>6</w:t>
      </w:r>
      <w:r w:rsidR="00326B33">
        <w:rPr>
          <w:rFonts w:ascii="Calibri" w:hAnsi="Calibri" w:cs="Calibri"/>
          <w:b/>
          <w:color w:val="2E74B5" w:themeColor="accent1" w:themeShade="BF"/>
          <w:sz w:val="24"/>
          <w:szCs w:val="24"/>
        </w:rPr>
        <w:t>/2</w:t>
      </w:r>
      <w:r w:rsidR="00CA39D3">
        <w:rPr>
          <w:rFonts w:ascii="Calibri" w:hAnsi="Calibri" w:cs="Calibri"/>
          <w:b/>
          <w:color w:val="2E74B5" w:themeColor="accent1" w:themeShade="BF"/>
          <w:sz w:val="24"/>
          <w:szCs w:val="24"/>
        </w:rPr>
        <w:t>7</w:t>
      </w:r>
    </w:p>
    <w:p w14:paraId="1B857417" w14:textId="77777777" w:rsidR="00AE1959" w:rsidRDefault="00AE1959" w:rsidP="005B0B55">
      <w:pPr>
        <w:tabs>
          <w:tab w:val="left" w:pos="720"/>
          <w:tab w:val="left" w:pos="1440"/>
          <w:tab w:val="left" w:pos="2160"/>
          <w:tab w:val="left" w:pos="2880"/>
          <w:tab w:val="left" w:pos="4680"/>
          <w:tab w:val="left" w:pos="5400"/>
          <w:tab w:val="right" w:pos="9000"/>
        </w:tabs>
        <w:spacing w:after="0" w:line="240" w:lineRule="atLeast"/>
        <w:jc w:val="both"/>
        <w:rPr>
          <w:rFonts w:ascii="Calibri" w:hAnsi="Calibri" w:cs="Calibri"/>
          <w:b/>
          <w:color w:val="2E74B5" w:themeColor="accent1" w:themeShade="BF"/>
          <w:sz w:val="24"/>
          <w:szCs w:val="24"/>
        </w:rPr>
      </w:pPr>
    </w:p>
    <w:tbl>
      <w:tblPr>
        <w:tblW w:w="13603" w:type="dxa"/>
        <w:tblLook w:val="04A0" w:firstRow="1" w:lastRow="0" w:firstColumn="1" w:lastColumn="0" w:noHBand="0" w:noVBand="1"/>
      </w:tblPr>
      <w:tblGrid>
        <w:gridCol w:w="4815"/>
        <w:gridCol w:w="1276"/>
        <w:gridCol w:w="1701"/>
        <w:gridCol w:w="2126"/>
        <w:gridCol w:w="3685"/>
      </w:tblGrid>
      <w:tr w:rsidR="003B3CE0" w:rsidRPr="008A6C64" w14:paraId="2BA20B24" w14:textId="77777777" w:rsidTr="000A3760">
        <w:trPr>
          <w:trHeight w:val="6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41ABFB" w14:textId="77777777" w:rsidR="008A6C64" w:rsidRPr="008A6C64" w:rsidRDefault="008A6C64" w:rsidP="008A6C64">
            <w:pPr>
              <w:spacing w:after="0" w:line="240" w:lineRule="auto"/>
              <w:rPr>
                <w:rFonts w:ascii="Calibri" w:eastAsia="Times New Roman" w:hAnsi="Calibri" w:cs="Calibri"/>
                <w:b/>
                <w:bCs/>
                <w:lang w:eastAsia="en-GB"/>
              </w:rPr>
            </w:pPr>
            <w:r w:rsidRPr="008A6C64">
              <w:rPr>
                <w:rFonts w:ascii="Calibri" w:eastAsia="Times New Roman" w:hAnsi="Calibri" w:cs="Calibri"/>
                <w:b/>
                <w:bCs/>
                <w:lang w:eastAsia="en-GB"/>
              </w:rPr>
              <w:t>Category Subject</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D58FFAA" w14:textId="77777777" w:rsidR="000A3760" w:rsidRDefault="008A6C64" w:rsidP="008A6C64">
            <w:pPr>
              <w:spacing w:after="0" w:line="240" w:lineRule="auto"/>
              <w:rPr>
                <w:rFonts w:ascii="Calibri" w:eastAsia="Times New Roman" w:hAnsi="Calibri" w:cs="Calibri"/>
                <w:b/>
                <w:bCs/>
                <w:lang w:eastAsia="en-GB"/>
              </w:rPr>
            </w:pPr>
            <w:r w:rsidRPr="008A6C64">
              <w:rPr>
                <w:rFonts w:ascii="Calibri" w:eastAsia="Times New Roman" w:hAnsi="Calibri" w:cs="Calibri"/>
                <w:b/>
                <w:bCs/>
                <w:lang w:eastAsia="en-GB"/>
              </w:rPr>
              <w:t xml:space="preserve">Owner: </w:t>
            </w:r>
          </w:p>
          <w:p w14:paraId="386FADDA" w14:textId="45147854" w:rsidR="008A6C64" w:rsidRPr="008A6C64" w:rsidRDefault="008A6C64" w:rsidP="008A6C64">
            <w:pPr>
              <w:spacing w:after="0" w:line="240" w:lineRule="auto"/>
              <w:rPr>
                <w:rFonts w:ascii="Calibri" w:eastAsia="Times New Roman" w:hAnsi="Calibri" w:cs="Calibri"/>
                <w:b/>
                <w:bCs/>
                <w:lang w:eastAsia="en-GB"/>
              </w:rPr>
            </w:pPr>
            <w:r w:rsidRPr="008A6C64">
              <w:rPr>
                <w:rFonts w:ascii="Calibri" w:eastAsia="Times New Roman" w:hAnsi="Calibri" w:cs="Calibri"/>
                <w:b/>
                <w:bCs/>
                <w:lang w:eastAsia="en-GB"/>
              </w:rPr>
              <w:t>Cat A,</w:t>
            </w:r>
            <w:r w:rsidR="000A3760">
              <w:rPr>
                <w:rFonts w:ascii="Calibri" w:eastAsia="Times New Roman" w:hAnsi="Calibri" w:cs="Calibri"/>
                <w:b/>
                <w:bCs/>
                <w:lang w:eastAsia="en-GB"/>
              </w:rPr>
              <w:t xml:space="preserve"> </w:t>
            </w:r>
            <w:r w:rsidRPr="008A6C64">
              <w:rPr>
                <w:rFonts w:ascii="Calibri" w:eastAsia="Times New Roman" w:hAnsi="Calibri" w:cs="Calibri"/>
                <w:b/>
                <w:bCs/>
                <w:lang w:eastAsia="en-GB"/>
              </w:rPr>
              <w:t>B,</w:t>
            </w:r>
            <w:r w:rsidR="000A3760">
              <w:rPr>
                <w:rFonts w:ascii="Calibri" w:eastAsia="Times New Roman" w:hAnsi="Calibri" w:cs="Calibri"/>
                <w:b/>
                <w:bCs/>
                <w:lang w:eastAsia="en-GB"/>
              </w:rPr>
              <w:t xml:space="preserve"> </w:t>
            </w:r>
            <w:r w:rsidRPr="008A6C64">
              <w:rPr>
                <w:rFonts w:ascii="Calibri" w:eastAsia="Times New Roman" w:hAnsi="Calibri" w:cs="Calibri"/>
                <w:b/>
                <w:bCs/>
                <w:lang w:eastAsia="en-GB"/>
              </w:rPr>
              <w:t>C or C1</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F6D4CCD" w14:textId="77777777" w:rsidR="008A6C64" w:rsidRPr="008A6C64" w:rsidRDefault="008A6C64" w:rsidP="008A6C64">
            <w:pPr>
              <w:spacing w:after="0" w:line="240" w:lineRule="auto"/>
              <w:rPr>
                <w:rFonts w:ascii="Calibri" w:eastAsia="Times New Roman" w:hAnsi="Calibri" w:cs="Calibri"/>
                <w:b/>
                <w:bCs/>
                <w:lang w:eastAsia="en-GB"/>
              </w:rPr>
            </w:pPr>
            <w:r w:rsidRPr="008A6C64">
              <w:rPr>
                <w:rFonts w:ascii="Calibri" w:eastAsia="Times New Roman" w:hAnsi="Calibri" w:cs="Calibri"/>
                <w:b/>
                <w:bCs/>
                <w:lang w:eastAsia="en-GB"/>
              </w:rPr>
              <w:t>New, extended or re-let procurement</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F282EB1" w14:textId="77777777" w:rsidR="008A6C64" w:rsidRPr="008A6C64" w:rsidRDefault="008A6C64" w:rsidP="008A6C64">
            <w:pPr>
              <w:spacing w:after="0" w:line="240" w:lineRule="auto"/>
              <w:rPr>
                <w:rFonts w:ascii="Calibri" w:eastAsia="Times New Roman" w:hAnsi="Calibri" w:cs="Calibri"/>
                <w:b/>
                <w:bCs/>
                <w:lang w:eastAsia="en-GB"/>
              </w:rPr>
            </w:pPr>
            <w:r w:rsidRPr="008A6C64">
              <w:rPr>
                <w:rFonts w:ascii="Calibri" w:eastAsia="Times New Roman" w:hAnsi="Calibri" w:cs="Calibri"/>
                <w:b/>
                <w:bCs/>
                <w:lang w:eastAsia="en-GB"/>
              </w:rPr>
              <w:t>Forecast Award Date</w:t>
            </w:r>
          </w:p>
        </w:tc>
        <w:tc>
          <w:tcPr>
            <w:tcW w:w="3685" w:type="dxa"/>
            <w:tcBorders>
              <w:top w:val="single" w:sz="4" w:space="0" w:color="auto"/>
              <w:left w:val="nil"/>
              <w:bottom w:val="single" w:sz="4" w:space="0" w:color="auto"/>
              <w:right w:val="single" w:sz="4" w:space="0" w:color="auto"/>
            </w:tcBorders>
            <w:shd w:val="clear" w:color="auto" w:fill="auto"/>
            <w:noWrap/>
            <w:vAlign w:val="bottom"/>
            <w:hideMark/>
          </w:tcPr>
          <w:p w14:paraId="1393E417" w14:textId="77777777" w:rsidR="008A6C64" w:rsidRPr="008A6C64" w:rsidRDefault="008A6C64" w:rsidP="008A6C64">
            <w:pPr>
              <w:spacing w:after="0" w:line="240" w:lineRule="auto"/>
              <w:rPr>
                <w:rFonts w:ascii="Calibri" w:eastAsia="Times New Roman" w:hAnsi="Calibri" w:cs="Calibri"/>
                <w:b/>
                <w:bCs/>
                <w:lang w:eastAsia="en-GB"/>
              </w:rPr>
            </w:pPr>
            <w:r w:rsidRPr="008A6C64">
              <w:rPr>
                <w:rFonts w:ascii="Calibri" w:eastAsia="Times New Roman" w:hAnsi="Calibri" w:cs="Calibri"/>
                <w:b/>
                <w:bCs/>
                <w:lang w:eastAsia="en-GB"/>
              </w:rPr>
              <w:t>Estimated Value over Contract Period</w:t>
            </w:r>
          </w:p>
        </w:tc>
      </w:tr>
      <w:tr w:rsidR="008324AD" w:rsidRPr="008A6C64" w14:paraId="23CCEF0E" w14:textId="77777777" w:rsidTr="000A3760">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50001E63" w14:textId="20F66EF7" w:rsidR="008324AD" w:rsidRPr="002A7CF5" w:rsidRDefault="00973E3C" w:rsidP="008A6C64">
            <w:pPr>
              <w:spacing w:after="0" w:line="240" w:lineRule="auto"/>
              <w:rPr>
                <w:rFonts w:ascii="Calibri" w:eastAsia="Times New Roman" w:hAnsi="Calibri" w:cs="Calibri"/>
                <w:lang w:eastAsia="en-GB"/>
              </w:rPr>
            </w:pPr>
            <w:r w:rsidRPr="00973E3C">
              <w:rPr>
                <w:rFonts w:ascii="Calibri" w:eastAsia="Times New Roman" w:hAnsi="Calibri" w:cs="Calibri"/>
                <w:lang w:eastAsia="en-GB"/>
              </w:rPr>
              <w:t>Internal Audit Services</w:t>
            </w:r>
          </w:p>
        </w:tc>
        <w:tc>
          <w:tcPr>
            <w:tcW w:w="1276" w:type="dxa"/>
            <w:tcBorders>
              <w:top w:val="nil"/>
              <w:left w:val="nil"/>
              <w:bottom w:val="single" w:sz="4" w:space="0" w:color="auto"/>
              <w:right w:val="single" w:sz="4" w:space="0" w:color="auto"/>
            </w:tcBorders>
            <w:shd w:val="clear" w:color="auto" w:fill="auto"/>
            <w:vAlign w:val="bottom"/>
          </w:tcPr>
          <w:p w14:paraId="2F9A8A44" w14:textId="268519CA" w:rsidR="008324AD" w:rsidRDefault="00973E3C" w:rsidP="008A6C64">
            <w:pPr>
              <w:spacing w:after="0" w:line="240" w:lineRule="auto"/>
              <w:rPr>
                <w:rFonts w:ascii="Calibri" w:eastAsia="Times New Roman" w:hAnsi="Calibri" w:cs="Calibri"/>
                <w:lang w:eastAsia="en-GB"/>
              </w:rPr>
            </w:pPr>
            <w:r>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56B7256C" w14:textId="71E07960" w:rsidR="008324AD" w:rsidRDefault="00973E3C" w:rsidP="008A6C64">
            <w:pPr>
              <w:spacing w:after="0" w:line="240" w:lineRule="auto"/>
              <w:rPr>
                <w:rFonts w:ascii="Calibri" w:eastAsia="Times New Roman" w:hAnsi="Calibri" w:cs="Calibri"/>
                <w:lang w:eastAsia="en-GB"/>
              </w:rPr>
            </w:pPr>
            <w:r>
              <w:rPr>
                <w:rFonts w:ascii="Calibri" w:eastAsia="Times New Roman" w:hAnsi="Calibri" w:cs="Calibri"/>
                <w:lang w:eastAsia="en-GB"/>
              </w:rPr>
              <w:t>Re-let</w:t>
            </w:r>
          </w:p>
        </w:tc>
        <w:tc>
          <w:tcPr>
            <w:tcW w:w="2126" w:type="dxa"/>
            <w:tcBorders>
              <w:top w:val="nil"/>
              <w:left w:val="nil"/>
              <w:bottom w:val="single" w:sz="4" w:space="0" w:color="auto"/>
              <w:right w:val="single" w:sz="4" w:space="0" w:color="auto"/>
            </w:tcBorders>
            <w:shd w:val="clear" w:color="auto" w:fill="auto"/>
            <w:noWrap/>
            <w:vAlign w:val="bottom"/>
          </w:tcPr>
          <w:p w14:paraId="4B238E74" w14:textId="342EE663" w:rsidR="008324AD" w:rsidRDefault="00973E3C" w:rsidP="008A6C64">
            <w:pPr>
              <w:spacing w:after="0" w:line="240" w:lineRule="auto"/>
              <w:jc w:val="right"/>
              <w:rPr>
                <w:rFonts w:ascii="Calibri" w:eastAsia="Times New Roman" w:hAnsi="Calibri" w:cs="Calibri"/>
                <w:lang w:eastAsia="en-GB"/>
              </w:rPr>
            </w:pPr>
            <w:r>
              <w:rPr>
                <w:rFonts w:ascii="Calibri" w:eastAsia="Times New Roman" w:hAnsi="Calibri" w:cs="Calibri"/>
                <w:lang w:eastAsia="en-GB"/>
              </w:rPr>
              <w:t>01/08/2025</w:t>
            </w:r>
          </w:p>
        </w:tc>
        <w:tc>
          <w:tcPr>
            <w:tcW w:w="3685" w:type="dxa"/>
            <w:tcBorders>
              <w:top w:val="nil"/>
              <w:left w:val="nil"/>
              <w:bottom w:val="single" w:sz="4" w:space="0" w:color="auto"/>
              <w:right w:val="single" w:sz="4" w:space="0" w:color="auto"/>
            </w:tcBorders>
            <w:shd w:val="clear" w:color="auto" w:fill="auto"/>
            <w:noWrap/>
            <w:vAlign w:val="bottom"/>
          </w:tcPr>
          <w:p w14:paraId="2E1CD966" w14:textId="73E1156A" w:rsidR="008324AD" w:rsidRDefault="00973E3C" w:rsidP="008A6C64">
            <w:pPr>
              <w:spacing w:after="0" w:line="240" w:lineRule="auto"/>
              <w:rPr>
                <w:rFonts w:ascii="Calibri" w:eastAsia="Times New Roman" w:hAnsi="Calibri" w:cs="Calibri"/>
                <w:lang w:eastAsia="en-GB"/>
              </w:rPr>
            </w:pPr>
            <w:r w:rsidRPr="008A6C64">
              <w:rPr>
                <w:rFonts w:ascii="Calibri" w:eastAsia="Times New Roman" w:hAnsi="Calibri" w:cs="Calibri"/>
                <w:lang w:eastAsia="en-GB"/>
              </w:rPr>
              <w:t xml:space="preserve">£                                          </w:t>
            </w:r>
            <w:r>
              <w:rPr>
                <w:rFonts w:ascii="Calibri" w:eastAsia="Times New Roman" w:hAnsi="Calibri" w:cs="Calibri"/>
                <w:lang w:eastAsia="en-GB"/>
              </w:rPr>
              <w:t xml:space="preserve">   70</w:t>
            </w:r>
            <w:r w:rsidRPr="008A6C64">
              <w:rPr>
                <w:rFonts w:ascii="Calibri" w:eastAsia="Times New Roman" w:hAnsi="Calibri" w:cs="Calibri"/>
                <w:lang w:eastAsia="en-GB"/>
              </w:rPr>
              <w:t>,</w:t>
            </w:r>
            <w:r>
              <w:rPr>
                <w:rFonts w:ascii="Calibri" w:eastAsia="Times New Roman" w:hAnsi="Calibri" w:cs="Calibri"/>
                <w:lang w:eastAsia="en-GB"/>
              </w:rPr>
              <w:t>95</w:t>
            </w:r>
            <w:r w:rsidRPr="008A6C64">
              <w:rPr>
                <w:rFonts w:ascii="Calibri" w:eastAsia="Times New Roman" w:hAnsi="Calibri" w:cs="Calibri"/>
                <w:lang w:eastAsia="en-GB"/>
              </w:rPr>
              <w:t>0.00</w:t>
            </w:r>
          </w:p>
        </w:tc>
      </w:tr>
      <w:tr w:rsidR="00EB6ECE" w:rsidRPr="008A6C64" w14:paraId="6394ADC5" w14:textId="77777777" w:rsidTr="000A3760">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430DD0BA" w14:textId="209881E9" w:rsidR="00EB6ECE" w:rsidRPr="008A6C64" w:rsidRDefault="002A7CF5" w:rsidP="008A6C64">
            <w:pPr>
              <w:spacing w:after="0" w:line="240" w:lineRule="auto"/>
              <w:rPr>
                <w:rFonts w:ascii="Calibri" w:eastAsia="Times New Roman" w:hAnsi="Calibri" w:cs="Calibri"/>
                <w:lang w:eastAsia="en-GB"/>
              </w:rPr>
            </w:pPr>
            <w:r w:rsidRPr="002A7CF5">
              <w:rPr>
                <w:rFonts w:ascii="Calibri" w:eastAsia="Times New Roman" w:hAnsi="Calibri" w:cs="Calibri"/>
                <w:lang w:eastAsia="en-GB"/>
              </w:rPr>
              <w:t>Barbering Training Courses, including Premises</w:t>
            </w:r>
          </w:p>
        </w:tc>
        <w:tc>
          <w:tcPr>
            <w:tcW w:w="1276" w:type="dxa"/>
            <w:tcBorders>
              <w:top w:val="nil"/>
              <w:left w:val="nil"/>
              <w:bottom w:val="single" w:sz="4" w:space="0" w:color="auto"/>
              <w:right w:val="single" w:sz="4" w:space="0" w:color="auto"/>
            </w:tcBorders>
            <w:shd w:val="clear" w:color="auto" w:fill="auto"/>
            <w:vAlign w:val="bottom"/>
          </w:tcPr>
          <w:p w14:paraId="040D54A7" w14:textId="64EA7BFF" w:rsidR="00EB6ECE" w:rsidRPr="008A6C64" w:rsidRDefault="00EB6ECE" w:rsidP="008A6C64">
            <w:pPr>
              <w:spacing w:after="0" w:line="240" w:lineRule="auto"/>
              <w:rPr>
                <w:rFonts w:ascii="Calibri" w:eastAsia="Times New Roman" w:hAnsi="Calibri" w:cs="Calibri"/>
                <w:lang w:eastAsia="en-GB"/>
              </w:rPr>
            </w:pPr>
            <w:r>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0E753F6C" w14:textId="6B6FFCA2" w:rsidR="00EB6ECE" w:rsidRPr="008A6C64" w:rsidRDefault="00EB6ECE" w:rsidP="008A6C64">
            <w:pPr>
              <w:spacing w:after="0" w:line="240" w:lineRule="auto"/>
              <w:rPr>
                <w:rFonts w:ascii="Calibri" w:eastAsia="Times New Roman" w:hAnsi="Calibri" w:cs="Calibri"/>
                <w:lang w:eastAsia="en-GB"/>
              </w:rPr>
            </w:pPr>
            <w:r>
              <w:rPr>
                <w:rFonts w:ascii="Calibri" w:eastAsia="Times New Roman" w:hAnsi="Calibri" w:cs="Calibri"/>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430EC0EA" w14:textId="44DF4C05" w:rsidR="00EB6ECE" w:rsidRPr="008A6C64" w:rsidRDefault="00DF3C64" w:rsidP="008A6C64">
            <w:pPr>
              <w:spacing w:after="0" w:line="240" w:lineRule="auto"/>
              <w:jc w:val="right"/>
              <w:rPr>
                <w:rFonts w:ascii="Calibri" w:eastAsia="Times New Roman" w:hAnsi="Calibri" w:cs="Calibri"/>
                <w:lang w:eastAsia="en-GB"/>
              </w:rPr>
            </w:pPr>
            <w:r>
              <w:rPr>
                <w:rFonts w:ascii="Calibri" w:eastAsia="Times New Roman" w:hAnsi="Calibri" w:cs="Calibri"/>
                <w:lang w:eastAsia="en-GB"/>
              </w:rPr>
              <w:t>20/08</w:t>
            </w:r>
            <w:r w:rsidR="00EB6ECE">
              <w:rPr>
                <w:rFonts w:ascii="Calibri" w:eastAsia="Times New Roman" w:hAnsi="Calibri" w:cs="Calibri"/>
                <w:lang w:eastAsia="en-GB"/>
              </w:rPr>
              <w:t>/202</w:t>
            </w:r>
            <w:r>
              <w:rPr>
                <w:rFonts w:ascii="Calibri" w:eastAsia="Times New Roman" w:hAnsi="Calibri" w:cs="Calibri"/>
                <w:lang w:eastAsia="en-GB"/>
              </w:rPr>
              <w:t>5</w:t>
            </w:r>
          </w:p>
        </w:tc>
        <w:tc>
          <w:tcPr>
            <w:tcW w:w="3685" w:type="dxa"/>
            <w:tcBorders>
              <w:top w:val="nil"/>
              <w:left w:val="nil"/>
              <w:bottom w:val="single" w:sz="4" w:space="0" w:color="auto"/>
              <w:right w:val="single" w:sz="4" w:space="0" w:color="auto"/>
            </w:tcBorders>
            <w:shd w:val="clear" w:color="auto" w:fill="auto"/>
            <w:noWrap/>
            <w:vAlign w:val="bottom"/>
          </w:tcPr>
          <w:p w14:paraId="280BB111" w14:textId="7342CB29" w:rsidR="00EB6ECE" w:rsidRPr="008A6C64" w:rsidRDefault="00EB6ECE" w:rsidP="008A6C64">
            <w:pPr>
              <w:spacing w:after="0" w:line="240" w:lineRule="auto"/>
              <w:rPr>
                <w:rFonts w:ascii="Calibri" w:eastAsia="Times New Roman" w:hAnsi="Calibri" w:cs="Calibri"/>
                <w:lang w:eastAsia="en-GB"/>
              </w:rPr>
            </w:pPr>
            <w:r w:rsidRPr="008A6C64">
              <w:rPr>
                <w:rFonts w:ascii="Calibri" w:eastAsia="Times New Roman" w:hAnsi="Calibri" w:cs="Calibri"/>
                <w:lang w:eastAsia="en-GB"/>
              </w:rPr>
              <w:t xml:space="preserve">£                                          </w:t>
            </w:r>
            <w:r w:rsidR="00770F69">
              <w:rPr>
                <w:rFonts w:ascii="Calibri" w:eastAsia="Times New Roman" w:hAnsi="Calibri" w:cs="Calibri"/>
                <w:lang w:eastAsia="en-GB"/>
              </w:rPr>
              <w:t xml:space="preserve"> </w:t>
            </w:r>
            <w:r w:rsidR="00714886">
              <w:rPr>
                <w:rFonts w:ascii="Calibri" w:eastAsia="Times New Roman" w:hAnsi="Calibri" w:cs="Calibri"/>
                <w:lang w:eastAsia="en-GB"/>
              </w:rPr>
              <w:t>129</w:t>
            </w:r>
            <w:r w:rsidRPr="008A6C64">
              <w:rPr>
                <w:rFonts w:ascii="Calibri" w:eastAsia="Times New Roman" w:hAnsi="Calibri" w:cs="Calibri"/>
                <w:lang w:eastAsia="en-GB"/>
              </w:rPr>
              <w:t>,</w:t>
            </w:r>
            <w:r w:rsidR="00714886">
              <w:rPr>
                <w:rFonts w:ascii="Calibri" w:eastAsia="Times New Roman" w:hAnsi="Calibri" w:cs="Calibri"/>
                <w:lang w:eastAsia="en-GB"/>
              </w:rPr>
              <w:t>504</w:t>
            </w:r>
            <w:r w:rsidRPr="008A6C64">
              <w:rPr>
                <w:rFonts w:ascii="Calibri" w:eastAsia="Times New Roman" w:hAnsi="Calibri" w:cs="Calibri"/>
                <w:lang w:eastAsia="en-GB"/>
              </w:rPr>
              <w:t>.00</w:t>
            </w:r>
          </w:p>
        </w:tc>
      </w:tr>
      <w:tr w:rsidR="00770F69" w:rsidRPr="008A6C64" w14:paraId="4A7A428E" w14:textId="77777777" w:rsidTr="000A3760">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51D280C5" w14:textId="60359CA1" w:rsidR="00770F69" w:rsidRPr="008A6C64" w:rsidRDefault="00C15DE4" w:rsidP="008A6C64">
            <w:pPr>
              <w:spacing w:after="0" w:line="240" w:lineRule="auto"/>
              <w:rPr>
                <w:rFonts w:ascii="Calibri" w:eastAsia="Times New Roman" w:hAnsi="Calibri" w:cs="Calibri"/>
                <w:lang w:eastAsia="en-GB"/>
              </w:rPr>
            </w:pPr>
            <w:r w:rsidRPr="00C15DE4">
              <w:rPr>
                <w:rFonts w:ascii="Calibri" w:eastAsia="Times New Roman" w:hAnsi="Calibri" w:cs="Calibri"/>
                <w:lang w:eastAsia="en-GB"/>
              </w:rPr>
              <w:t>Multi-Disciplined Project Management Services for Cladding and Fire Stopping Remediation Works</w:t>
            </w:r>
          </w:p>
        </w:tc>
        <w:tc>
          <w:tcPr>
            <w:tcW w:w="1276" w:type="dxa"/>
            <w:tcBorders>
              <w:top w:val="nil"/>
              <w:left w:val="nil"/>
              <w:bottom w:val="single" w:sz="4" w:space="0" w:color="auto"/>
              <w:right w:val="single" w:sz="4" w:space="0" w:color="auto"/>
            </w:tcBorders>
            <w:shd w:val="clear" w:color="auto" w:fill="auto"/>
            <w:vAlign w:val="bottom"/>
          </w:tcPr>
          <w:p w14:paraId="13A2F450" w14:textId="2B6CEDBD" w:rsidR="00770F69" w:rsidRPr="008A6C64" w:rsidRDefault="00770F69" w:rsidP="008A6C64">
            <w:pPr>
              <w:spacing w:after="0" w:line="240" w:lineRule="auto"/>
              <w:rPr>
                <w:rFonts w:ascii="Calibri" w:eastAsia="Times New Roman" w:hAnsi="Calibri" w:cs="Calibri"/>
                <w:lang w:eastAsia="en-GB"/>
              </w:rPr>
            </w:pPr>
            <w:r>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6D83665E" w14:textId="492613AE" w:rsidR="00770F69" w:rsidRPr="008A6C64" w:rsidRDefault="00BD2E0E" w:rsidP="008A6C64">
            <w:pPr>
              <w:spacing w:after="0" w:line="240" w:lineRule="auto"/>
              <w:rPr>
                <w:rFonts w:ascii="Calibri" w:eastAsia="Times New Roman" w:hAnsi="Calibri" w:cs="Calibri"/>
                <w:lang w:eastAsia="en-GB"/>
              </w:rPr>
            </w:pPr>
            <w:r>
              <w:rPr>
                <w:rFonts w:ascii="Calibri" w:eastAsia="Times New Roman" w:hAnsi="Calibri" w:cs="Calibri"/>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64FB2506" w14:textId="0E82FAB8" w:rsidR="00770F69" w:rsidRPr="008A6C64" w:rsidRDefault="00DF3C64" w:rsidP="008A6C64">
            <w:pPr>
              <w:spacing w:after="0" w:line="240" w:lineRule="auto"/>
              <w:jc w:val="right"/>
              <w:rPr>
                <w:rFonts w:ascii="Calibri" w:eastAsia="Times New Roman" w:hAnsi="Calibri" w:cs="Calibri"/>
                <w:lang w:eastAsia="en-GB"/>
              </w:rPr>
            </w:pPr>
            <w:r>
              <w:rPr>
                <w:rFonts w:ascii="Calibri" w:eastAsia="Times New Roman" w:hAnsi="Calibri" w:cs="Calibri"/>
                <w:lang w:eastAsia="en-GB"/>
              </w:rPr>
              <w:t>10</w:t>
            </w:r>
            <w:r w:rsidR="00770F69">
              <w:rPr>
                <w:rFonts w:ascii="Calibri" w:eastAsia="Times New Roman" w:hAnsi="Calibri" w:cs="Calibri"/>
                <w:lang w:eastAsia="en-GB"/>
              </w:rPr>
              <w:t>/11/202</w:t>
            </w:r>
            <w:r>
              <w:rPr>
                <w:rFonts w:ascii="Calibri" w:eastAsia="Times New Roman" w:hAnsi="Calibri" w:cs="Calibri"/>
                <w:lang w:eastAsia="en-GB"/>
              </w:rPr>
              <w:t>5</w:t>
            </w:r>
          </w:p>
        </w:tc>
        <w:tc>
          <w:tcPr>
            <w:tcW w:w="3685" w:type="dxa"/>
            <w:tcBorders>
              <w:top w:val="nil"/>
              <w:left w:val="nil"/>
              <w:bottom w:val="single" w:sz="4" w:space="0" w:color="auto"/>
              <w:right w:val="single" w:sz="4" w:space="0" w:color="auto"/>
            </w:tcBorders>
            <w:shd w:val="clear" w:color="auto" w:fill="auto"/>
            <w:noWrap/>
            <w:vAlign w:val="bottom"/>
          </w:tcPr>
          <w:p w14:paraId="11C84135" w14:textId="6478D4BC" w:rsidR="00770F69" w:rsidRPr="008A6C64" w:rsidRDefault="00770F69" w:rsidP="008A6C64">
            <w:pPr>
              <w:spacing w:after="0" w:line="240" w:lineRule="auto"/>
              <w:rPr>
                <w:rFonts w:ascii="Calibri" w:eastAsia="Times New Roman" w:hAnsi="Calibri" w:cs="Calibri"/>
                <w:lang w:eastAsia="en-GB"/>
              </w:rPr>
            </w:pPr>
            <w:r>
              <w:rPr>
                <w:rFonts w:ascii="Calibri" w:eastAsia="Times New Roman" w:hAnsi="Calibri" w:cs="Calibri"/>
                <w:lang w:eastAsia="en-GB"/>
              </w:rPr>
              <w:t xml:space="preserve">£                                           </w:t>
            </w:r>
            <w:r w:rsidR="000A3760" w:rsidRPr="000A3760">
              <w:rPr>
                <w:rFonts w:ascii="Calibri" w:eastAsia="Times New Roman" w:hAnsi="Calibri" w:cs="Calibri"/>
                <w:lang w:eastAsia="en-GB"/>
              </w:rPr>
              <w:t>488,276.11</w:t>
            </w:r>
          </w:p>
        </w:tc>
      </w:tr>
      <w:tr w:rsidR="003B3CE0" w:rsidRPr="008A6C64" w14:paraId="5F74DE28" w14:textId="77777777" w:rsidTr="000A3760">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0292342E" w14:textId="5F19A13D" w:rsidR="008A6C64" w:rsidRPr="008A6C64" w:rsidRDefault="00C538AC" w:rsidP="008A6C64">
            <w:pPr>
              <w:spacing w:after="0" w:line="240" w:lineRule="auto"/>
              <w:rPr>
                <w:rFonts w:ascii="Calibri" w:eastAsia="Times New Roman" w:hAnsi="Calibri" w:cs="Calibri"/>
                <w:lang w:eastAsia="en-GB"/>
              </w:rPr>
            </w:pPr>
            <w:r>
              <w:rPr>
                <w:rFonts w:ascii="Calibri" w:eastAsia="Times New Roman" w:hAnsi="Calibri" w:cs="Calibri"/>
                <w:lang w:eastAsia="en-GB"/>
              </w:rPr>
              <w:t>Provision of HR</w:t>
            </w:r>
            <w:r w:rsidR="00573CDE">
              <w:rPr>
                <w:rFonts w:ascii="Calibri" w:eastAsia="Times New Roman" w:hAnsi="Calibri" w:cs="Calibri"/>
                <w:lang w:eastAsia="en-GB"/>
              </w:rPr>
              <w:t>/Payroll Services</w:t>
            </w:r>
          </w:p>
        </w:tc>
        <w:tc>
          <w:tcPr>
            <w:tcW w:w="1276" w:type="dxa"/>
            <w:tcBorders>
              <w:top w:val="nil"/>
              <w:left w:val="nil"/>
              <w:bottom w:val="single" w:sz="4" w:space="0" w:color="auto"/>
              <w:right w:val="single" w:sz="4" w:space="0" w:color="auto"/>
            </w:tcBorders>
            <w:shd w:val="clear" w:color="auto" w:fill="auto"/>
            <w:vAlign w:val="bottom"/>
          </w:tcPr>
          <w:p w14:paraId="3DE882DB" w14:textId="754B791F" w:rsidR="008A6C64" w:rsidRPr="008A6C64" w:rsidRDefault="00573CDE" w:rsidP="008A6C64">
            <w:pPr>
              <w:spacing w:after="0" w:line="240" w:lineRule="auto"/>
              <w:rPr>
                <w:rFonts w:ascii="Calibri" w:eastAsia="Times New Roman" w:hAnsi="Calibri" w:cs="Calibri"/>
                <w:lang w:eastAsia="en-GB"/>
              </w:rPr>
            </w:pPr>
            <w:r>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1BF0E39B" w14:textId="07B3B18B" w:rsidR="008A6C64" w:rsidRPr="008A6C64" w:rsidRDefault="00573CDE" w:rsidP="008A6C64">
            <w:pPr>
              <w:spacing w:after="0" w:line="240" w:lineRule="auto"/>
              <w:rPr>
                <w:rFonts w:ascii="Calibri" w:eastAsia="Times New Roman" w:hAnsi="Calibri" w:cs="Calibri"/>
                <w:lang w:eastAsia="en-GB"/>
              </w:rPr>
            </w:pPr>
            <w:r>
              <w:rPr>
                <w:rFonts w:ascii="Calibri" w:eastAsia="Times New Roman" w:hAnsi="Calibri" w:cs="Calibri"/>
                <w:lang w:eastAsia="en-GB"/>
              </w:rPr>
              <w:t>Re-let</w:t>
            </w:r>
          </w:p>
        </w:tc>
        <w:tc>
          <w:tcPr>
            <w:tcW w:w="2126" w:type="dxa"/>
            <w:tcBorders>
              <w:top w:val="nil"/>
              <w:left w:val="nil"/>
              <w:bottom w:val="single" w:sz="4" w:space="0" w:color="auto"/>
              <w:right w:val="single" w:sz="4" w:space="0" w:color="auto"/>
            </w:tcBorders>
            <w:shd w:val="clear" w:color="auto" w:fill="auto"/>
            <w:noWrap/>
            <w:vAlign w:val="bottom"/>
          </w:tcPr>
          <w:p w14:paraId="035865D6" w14:textId="3408B2FB" w:rsidR="008A6C64" w:rsidRPr="008A6C64" w:rsidRDefault="00573CDE" w:rsidP="008A6C64">
            <w:pPr>
              <w:spacing w:after="0" w:line="240" w:lineRule="auto"/>
              <w:jc w:val="right"/>
              <w:rPr>
                <w:rFonts w:ascii="Calibri" w:eastAsia="Times New Roman" w:hAnsi="Calibri" w:cs="Calibri"/>
                <w:lang w:eastAsia="en-GB"/>
              </w:rPr>
            </w:pPr>
            <w:r>
              <w:rPr>
                <w:rFonts w:ascii="Calibri" w:eastAsia="Times New Roman" w:hAnsi="Calibri" w:cs="Calibri"/>
                <w:lang w:eastAsia="en-GB"/>
              </w:rPr>
              <w:t>01/08/2025</w:t>
            </w:r>
          </w:p>
        </w:tc>
        <w:tc>
          <w:tcPr>
            <w:tcW w:w="3685" w:type="dxa"/>
            <w:tcBorders>
              <w:top w:val="nil"/>
              <w:left w:val="nil"/>
              <w:bottom w:val="single" w:sz="4" w:space="0" w:color="auto"/>
              <w:right w:val="single" w:sz="4" w:space="0" w:color="auto"/>
            </w:tcBorders>
            <w:shd w:val="clear" w:color="auto" w:fill="auto"/>
            <w:noWrap/>
            <w:vAlign w:val="bottom"/>
          </w:tcPr>
          <w:p w14:paraId="714782E1" w14:textId="1B21A942" w:rsidR="008A6C64" w:rsidRPr="008A6C64" w:rsidRDefault="00573CDE" w:rsidP="008A6C64">
            <w:pPr>
              <w:spacing w:after="0" w:line="240" w:lineRule="auto"/>
              <w:rPr>
                <w:rFonts w:ascii="Calibri" w:eastAsia="Times New Roman" w:hAnsi="Calibri" w:cs="Calibri"/>
                <w:lang w:eastAsia="en-GB"/>
              </w:rPr>
            </w:pPr>
            <w:r w:rsidRPr="008A6C64">
              <w:rPr>
                <w:rFonts w:ascii="Calibri" w:eastAsia="Times New Roman" w:hAnsi="Calibri" w:cs="Calibri"/>
                <w:lang w:eastAsia="en-GB"/>
              </w:rPr>
              <w:t xml:space="preserve">£                                          </w:t>
            </w:r>
            <w:r>
              <w:rPr>
                <w:rFonts w:ascii="Calibri" w:eastAsia="Times New Roman" w:hAnsi="Calibri" w:cs="Calibri"/>
                <w:lang w:eastAsia="en-GB"/>
              </w:rPr>
              <w:t xml:space="preserve"> 104</w:t>
            </w:r>
            <w:r w:rsidRPr="008A6C64">
              <w:rPr>
                <w:rFonts w:ascii="Calibri" w:eastAsia="Times New Roman" w:hAnsi="Calibri" w:cs="Calibri"/>
                <w:lang w:eastAsia="en-GB"/>
              </w:rPr>
              <w:t>,</w:t>
            </w:r>
            <w:r>
              <w:rPr>
                <w:rFonts w:ascii="Calibri" w:eastAsia="Times New Roman" w:hAnsi="Calibri" w:cs="Calibri"/>
                <w:lang w:eastAsia="en-GB"/>
              </w:rPr>
              <w:t>496</w:t>
            </w:r>
            <w:r w:rsidRPr="008A6C64">
              <w:rPr>
                <w:rFonts w:ascii="Calibri" w:eastAsia="Times New Roman" w:hAnsi="Calibri" w:cs="Calibri"/>
                <w:lang w:eastAsia="en-GB"/>
              </w:rPr>
              <w:t>.00</w:t>
            </w:r>
          </w:p>
        </w:tc>
      </w:tr>
      <w:tr w:rsidR="00E90F29" w:rsidRPr="008A6C64" w14:paraId="1C0792EA" w14:textId="77777777" w:rsidTr="00E201EB">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217B9E71" w14:textId="3F81FFC7" w:rsidR="00E90F29" w:rsidRPr="008A6C64" w:rsidRDefault="00E90F29" w:rsidP="00E90F29">
            <w:pPr>
              <w:spacing w:after="0" w:line="240" w:lineRule="auto"/>
              <w:rPr>
                <w:rFonts w:ascii="Calibri" w:eastAsia="Times New Roman" w:hAnsi="Calibri" w:cs="Calibri"/>
                <w:lang w:eastAsia="en-GB"/>
              </w:rPr>
            </w:pPr>
            <w:r>
              <w:rPr>
                <w:rFonts w:ascii="Calibri" w:hAnsi="Calibri" w:cs="Calibri"/>
              </w:rPr>
              <w:t>Fire Compartmentation &amp; Fire Doors Remediation and Replacement</w:t>
            </w:r>
          </w:p>
        </w:tc>
        <w:tc>
          <w:tcPr>
            <w:tcW w:w="1276" w:type="dxa"/>
            <w:tcBorders>
              <w:top w:val="nil"/>
              <w:left w:val="nil"/>
              <w:bottom w:val="single" w:sz="4" w:space="0" w:color="auto"/>
              <w:right w:val="single" w:sz="4" w:space="0" w:color="auto"/>
            </w:tcBorders>
            <w:shd w:val="clear" w:color="auto" w:fill="auto"/>
          </w:tcPr>
          <w:p w14:paraId="1E7A1CD6" w14:textId="3559F384" w:rsidR="00E90F29" w:rsidRPr="008A6C64" w:rsidRDefault="00E90F29" w:rsidP="00E90F29">
            <w:pPr>
              <w:spacing w:after="0" w:line="240" w:lineRule="auto"/>
              <w:rPr>
                <w:rFonts w:ascii="Calibri" w:eastAsia="Times New Roman" w:hAnsi="Calibri" w:cs="Calibri"/>
                <w:lang w:eastAsia="en-GB"/>
              </w:rPr>
            </w:pPr>
            <w:r w:rsidRPr="0060669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4DB0F1AB" w14:textId="3C1F23CA" w:rsidR="00E90F29" w:rsidRPr="008A6C64" w:rsidRDefault="00683344" w:rsidP="00E90F29">
            <w:pPr>
              <w:spacing w:after="0" w:line="240" w:lineRule="auto"/>
              <w:rPr>
                <w:rFonts w:ascii="Calibri" w:eastAsia="Times New Roman" w:hAnsi="Calibri" w:cs="Calibri"/>
                <w:lang w:eastAsia="en-GB"/>
              </w:rPr>
            </w:pPr>
            <w:r>
              <w:rPr>
                <w:rFonts w:ascii="Calibri" w:eastAsia="Times New Roman" w:hAnsi="Calibri" w:cs="Calibri"/>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1834023E" w14:textId="639C5AA3" w:rsidR="00E90F29" w:rsidRPr="008A6C64" w:rsidRDefault="00E90F29" w:rsidP="00E90F29">
            <w:pPr>
              <w:spacing w:after="0" w:line="240" w:lineRule="auto"/>
              <w:jc w:val="right"/>
              <w:rPr>
                <w:rFonts w:ascii="Calibri" w:eastAsia="Times New Roman" w:hAnsi="Calibri" w:cs="Calibri"/>
                <w:lang w:eastAsia="en-GB"/>
              </w:rPr>
            </w:pPr>
            <w:r>
              <w:rPr>
                <w:rFonts w:ascii="Calibri" w:hAnsi="Calibri" w:cs="Calibri"/>
              </w:rPr>
              <w:t>18/12/2025</w:t>
            </w:r>
          </w:p>
        </w:tc>
        <w:tc>
          <w:tcPr>
            <w:tcW w:w="3685" w:type="dxa"/>
            <w:tcBorders>
              <w:top w:val="nil"/>
              <w:left w:val="nil"/>
              <w:bottom w:val="single" w:sz="4" w:space="0" w:color="auto"/>
              <w:right w:val="single" w:sz="4" w:space="0" w:color="auto"/>
            </w:tcBorders>
            <w:shd w:val="clear" w:color="auto" w:fill="auto"/>
            <w:noWrap/>
            <w:vAlign w:val="bottom"/>
          </w:tcPr>
          <w:p w14:paraId="1E46C530" w14:textId="2213A328" w:rsidR="00E90F29" w:rsidRPr="008A6C64" w:rsidRDefault="00E90F29" w:rsidP="00E90F29">
            <w:pPr>
              <w:spacing w:after="0" w:line="240" w:lineRule="auto"/>
              <w:rPr>
                <w:rFonts w:ascii="Calibri" w:eastAsia="Times New Roman" w:hAnsi="Calibri" w:cs="Calibri"/>
                <w:lang w:eastAsia="en-GB"/>
              </w:rPr>
            </w:pPr>
            <w:r>
              <w:rPr>
                <w:rFonts w:ascii="Calibri" w:hAnsi="Calibri" w:cs="Calibri"/>
              </w:rPr>
              <w:t>£                                            100,000.00</w:t>
            </w:r>
          </w:p>
        </w:tc>
      </w:tr>
      <w:tr w:rsidR="00E90F29" w:rsidRPr="008A6C64" w14:paraId="434C27DF" w14:textId="77777777" w:rsidTr="00E201EB">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699BD1A1" w14:textId="793E599E"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Minor Works (Washrooms Refurbishment)</w:t>
            </w:r>
          </w:p>
        </w:tc>
        <w:tc>
          <w:tcPr>
            <w:tcW w:w="1276" w:type="dxa"/>
            <w:tcBorders>
              <w:top w:val="nil"/>
              <w:left w:val="nil"/>
              <w:bottom w:val="single" w:sz="4" w:space="0" w:color="auto"/>
              <w:right w:val="single" w:sz="4" w:space="0" w:color="auto"/>
            </w:tcBorders>
            <w:shd w:val="clear" w:color="auto" w:fill="auto"/>
          </w:tcPr>
          <w:p w14:paraId="19C5F74A" w14:textId="56DFE2E0" w:rsidR="00E90F29" w:rsidRPr="008A6C64" w:rsidRDefault="00E90F29" w:rsidP="00E90F29">
            <w:pPr>
              <w:spacing w:after="0" w:line="240" w:lineRule="auto"/>
              <w:rPr>
                <w:rFonts w:ascii="Calibri" w:eastAsia="Times New Roman" w:hAnsi="Calibri" w:cs="Calibri"/>
                <w:lang w:eastAsia="en-GB"/>
              </w:rPr>
            </w:pPr>
            <w:r w:rsidRPr="0060669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5AAC97A4" w14:textId="1FAA32AF" w:rsidR="00E90F29" w:rsidRPr="008A6C64" w:rsidRDefault="00683344" w:rsidP="00E90F29">
            <w:pPr>
              <w:spacing w:after="0" w:line="240" w:lineRule="auto"/>
              <w:rPr>
                <w:rFonts w:ascii="Calibri" w:eastAsia="Times New Roman" w:hAnsi="Calibri" w:cs="Calibri"/>
                <w:lang w:eastAsia="en-GB"/>
              </w:rPr>
            </w:pPr>
            <w:r>
              <w:rPr>
                <w:rFonts w:ascii="Calibri" w:eastAsia="Times New Roman" w:hAnsi="Calibri" w:cs="Calibri"/>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2A424C8A" w14:textId="004E17DB" w:rsidR="00E90F29" w:rsidRPr="008A6C64" w:rsidRDefault="00E90F29" w:rsidP="00E90F29">
            <w:pPr>
              <w:spacing w:after="0" w:line="240" w:lineRule="auto"/>
              <w:jc w:val="right"/>
              <w:rPr>
                <w:rFonts w:ascii="Aptos Narrow" w:eastAsia="Times New Roman" w:hAnsi="Aptos Narrow" w:cs="Times New Roman"/>
                <w:color w:val="000000"/>
                <w:lang w:eastAsia="en-GB"/>
              </w:rPr>
            </w:pPr>
            <w:r>
              <w:rPr>
                <w:rFonts w:ascii="Calibri" w:hAnsi="Calibri" w:cs="Calibri"/>
              </w:rPr>
              <w:t>05/11/2025</w:t>
            </w:r>
          </w:p>
        </w:tc>
        <w:tc>
          <w:tcPr>
            <w:tcW w:w="3685" w:type="dxa"/>
            <w:tcBorders>
              <w:top w:val="nil"/>
              <w:left w:val="nil"/>
              <w:bottom w:val="single" w:sz="4" w:space="0" w:color="auto"/>
              <w:right w:val="single" w:sz="4" w:space="0" w:color="auto"/>
            </w:tcBorders>
            <w:shd w:val="clear" w:color="auto" w:fill="auto"/>
            <w:noWrap/>
            <w:vAlign w:val="bottom"/>
          </w:tcPr>
          <w:p w14:paraId="4C7F1B6E" w14:textId="0E110E59"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                                            136,000.00</w:t>
            </w:r>
          </w:p>
        </w:tc>
      </w:tr>
      <w:tr w:rsidR="00E90F29" w:rsidRPr="008A6C64" w14:paraId="506F6F0B" w14:textId="77777777" w:rsidTr="00E201EB">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5BA278D7" w14:textId="68010AEA"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Mobile Voice and Data Services (Mobile Phones)</w:t>
            </w:r>
          </w:p>
        </w:tc>
        <w:tc>
          <w:tcPr>
            <w:tcW w:w="1276" w:type="dxa"/>
            <w:tcBorders>
              <w:top w:val="nil"/>
              <w:left w:val="nil"/>
              <w:bottom w:val="single" w:sz="4" w:space="0" w:color="auto"/>
              <w:right w:val="single" w:sz="4" w:space="0" w:color="auto"/>
            </w:tcBorders>
            <w:shd w:val="clear" w:color="auto" w:fill="auto"/>
          </w:tcPr>
          <w:p w14:paraId="0302C05A" w14:textId="660F86A3" w:rsidR="00E90F29" w:rsidRPr="008A6C64" w:rsidRDefault="00E90F29" w:rsidP="00E90F29">
            <w:pPr>
              <w:spacing w:after="0" w:line="240" w:lineRule="auto"/>
              <w:rPr>
                <w:rFonts w:ascii="Calibri" w:eastAsia="Times New Roman" w:hAnsi="Calibri" w:cs="Calibri"/>
                <w:lang w:eastAsia="en-GB"/>
              </w:rPr>
            </w:pPr>
            <w:r w:rsidRPr="0060669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1B99F3EC" w14:textId="2C92D282" w:rsidR="00E90F29" w:rsidRPr="008A6C64" w:rsidRDefault="00683344" w:rsidP="00E90F29">
            <w:pPr>
              <w:spacing w:after="0" w:line="240" w:lineRule="auto"/>
              <w:rPr>
                <w:rFonts w:ascii="Calibri" w:eastAsia="Times New Roman" w:hAnsi="Calibri" w:cs="Calibri"/>
                <w:lang w:eastAsia="en-GB"/>
              </w:rPr>
            </w:pPr>
            <w:r>
              <w:rPr>
                <w:rFonts w:ascii="Calibri" w:eastAsia="Times New Roman" w:hAnsi="Calibri" w:cs="Calibri"/>
                <w:lang w:eastAsia="en-GB"/>
              </w:rPr>
              <w:t>Re-let</w:t>
            </w:r>
          </w:p>
        </w:tc>
        <w:tc>
          <w:tcPr>
            <w:tcW w:w="2126" w:type="dxa"/>
            <w:tcBorders>
              <w:top w:val="nil"/>
              <w:left w:val="nil"/>
              <w:bottom w:val="single" w:sz="4" w:space="0" w:color="auto"/>
              <w:right w:val="single" w:sz="4" w:space="0" w:color="auto"/>
            </w:tcBorders>
            <w:shd w:val="clear" w:color="auto" w:fill="auto"/>
            <w:noWrap/>
            <w:vAlign w:val="bottom"/>
          </w:tcPr>
          <w:p w14:paraId="7C2F5330" w14:textId="4EF5CA9B" w:rsidR="00E90F29" w:rsidRPr="008A6C64" w:rsidRDefault="00E90F29" w:rsidP="00E90F29">
            <w:pPr>
              <w:spacing w:after="0" w:line="240" w:lineRule="auto"/>
              <w:jc w:val="right"/>
              <w:rPr>
                <w:rFonts w:ascii="Aptos Narrow" w:eastAsia="Times New Roman" w:hAnsi="Aptos Narrow" w:cs="Times New Roman"/>
                <w:color w:val="000000"/>
                <w:lang w:eastAsia="en-GB"/>
              </w:rPr>
            </w:pPr>
            <w:r>
              <w:rPr>
                <w:rFonts w:ascii="Calibri" w:hAnsi="Calibri" w:cs="Calibri"/>
              </w:rPr>
              <w:t>01/10/2025</w:t>
            </w:r>
          </w:p>
        </w:tc>
        <w:tc>
          <w:tcPr>
            <w:tcW w:w="3685" w:type="dxa"/>
            <w:tcBorders>
              <w:top w:val="nil"/>
              <w:left w:val="nil"/>
              <w:bottom w:val="single" w:sz="4" w:space="0" w:color="auto"/>
              <w:right w:val="single" w:sz="4" w:space="0" w:color="auto"/>
            </w:tcBorders>
            <w:shd w:val="clear" w:color="auto" w:fill="auto"/>
            <w:noWrap/>
            <w:vAlign w:val="bottom"/>
          </w:tcPr>
          <w:p w14:paraId="3E9760F5" w14:textId="11F684F1"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                                               62,496.00</w:t>
            </w:r>
          </w:p>
        </w:tc>
      </w:tr>
      <w:tr w:rsidR="00E90F29" w:rsidRPr="008A6C64" w14:paraId="48AA89A2" w14:textId="77777777" w:rsidTr="00E201EB">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5E03E33E" w14:textId="0B0CB16A"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MFD Equipment</w:t>
            </w:r>
          </w:p>
        </w:tc>
        <w:tc>
          <w:tcPr>
            <w:tcW w:w="1276" w:type="dxa"/>
            <w:tcBorders>
              <w:top w:val="nil"/>
              <w:left w:val="nil"/>
              <w:bottom w:val="single" w:sz="4" w:space="0" w:color="auto"/>
              <w:right w:val="single" w:sz="4" w:space="0" w:color="auto"/>
            </w:tcBorders>
            <w:shd w:val="clear" w:color="auto" w:fill="auto"/>
          </w:tcPr>
          <w:p w14:paraId="5631B117" w14:textId="7CACFE31" w:rsidR="00E90F29" w:rsidRPr="008A6C64" w:rsidRDefault="00E90F29" w:rsidP="00E90F29">
            <w:pPr>
              <w:spacing w:after="0" w:line="240" w:lineRule="auto"/>
              <w:rPr>
                <w:rFonts w:ascii="Calibri" w:eastAsia="Times New Roman" w:hAnsi="Calibri" w:cs="Calibri"/>
                <w:lang w:eastAsia="en-GB"/>
              </w:rPr>
            </w:pPr>
            <w:r w:rsidRPr="0060669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4B63AAF4" w14:textId="7B580175" w:rsidR="00E90F29" w:rsidRPr="008A6C64" w:rsidRDefault="00683344" w:rsidP="00E90F29">
            <w:pPr>
              <w:spacing w:after="0" w:line="240" w:lineRule="auto"/>
              <w:rPr>
                <w:rFonts w:ascii="Calibri" w:eastAsia="Times New Roman" w:hAnsi="Calibri" w:cs="Calibri"/>
                <w:lang w:eastAsia="en-GB"/>
              </w:rPr>
            </w:pPr>
            <w:r>
              <w:rPr>
                <w:rFonts w:ascii="Calibri" w:eastAsia="Times New Roman" w:hAnsi="Calibri" w:cs="Calibri"/>
                <w:lang w:eastAsia="en-GB"/>
              </w:rPr>
              <w:t>Re-let</w:t>
            </w:r>
          </w:p>
        </w:tc>
        <w:tc>
          <w:tcPr>
            <w:tcW w:w="2126" w:type="dxa"/>
            <w:tcBorders>
              <w:top w:val="nil"/>
              <w:left w:val="nil"/>
              <w:bottom w:val="single" w:sz="4" w:space="0" w:color="auto"/>
              <w:right w:val="single" w:sz="4" w:space="0" w:color="auto"/>
            </w:tcBorders>
            <w:shd w:val="clear" w:color="auto" w:fill="auto"/>
            <w:noWrap/>
            <w:vAlign w:val="bottom"/>
          </w:tcPr>
          <w:p w14:paraId="49A2262F" w14:textId="466A6FEE" w:rsidR="00E90F29" w:rsidRPr="008A6C64" w:rsidRDefault="00E90F29" w:rsidP="00E90F29">
            <w:pPr>
              <w:spacing w:after="0" w:line="240" w:lineRule="auto"/>
              <w:jc w:val="right"/>
              <w:rPr>
                <w:rFonts w:ascii="Aptos Narrow" w:eastAsia="Times New Roman" w:hAnsi="Aptos Narrow" w:cs="Times New Roman"/>
                <w:color w:val="000000"/>
                <w:lang w:eastAsia="en-GB"/>
              </w:rPr>
            </w:pPr>
            <w:r>
              <w:rPr>
                <w:rFonts w:ascii="Calibri" w:hAnsi="Calibri" w:cs="Calibri"/>
              </w:rPr>
              <w:t>01/08/2025</w:t>
            </w:r>
          </w:p>
        </w:tc>
        <w:tc>
          <w:tcPr>
            <w:tcW w:w="3685" w:type="dxa"/>
            <w:tcBorders>
              <w:top w:val="nil"/>
              <w:left w:val="nil"/>
              <w:bottom w:val="single" w:sz="4" w:space="0" w:color="auto"/>
              <w:right w:val="single" w:sz="4" w:space="0" w:color="auto"/>
            </w:tcBorders>
            <w:shd w:val="clear" w:color="auto" w:fill="auto"/>
            <w:noWrap/>
            <w:vAlign w:val="bottom"/>
          </w:tcPr>
          <w:p w14:paraId="6C9FC737" w14:textId="15F2FD27"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                                             180,000.00</w:t>
            </w:r>
          </w:p>
        </w:tc>
      </w:tr>
      <w:tr w:rsidR="00E90F29" w:rsidRPr="008A6C64" w14:paraId="4E9BE743" w14:textId="77777777" w:rsidTr="00F34BF5">
        <w:trPr>
          <w:trHeight w:val="273"/>
        </w:trPr>
        <w:tc>
          <w:tcPr>
            <w:tcW w:w="4815" w:type="dxa"/>
            <w:tcBorders>
              <w:top w:val="nil"/>
              <w:left w:val="single" w:sz="4" w:space="0" w:color="auto"/>
              <w:bottom w:val="single" w:sz="4" w:space="0" w:color="auto"/>
              <w:right w:val="single" w:sz="4" w:space="0" w:color="auto"/>
            </w:tcBorders>
            <w:shd w:val="clear" w:color="auto" w:fill="auto"/>
            <w:vAlign w:val="bottom"/>
          </w:tcPr>
          <w:p w14:paraId="4C35BCF4" w14:textId="4FCC32E5"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COSHH System</w:t>
            </w:r>
          </w:p>
        </w:tc>
        <w:tc>
          <w:tcPr>
            <w:tcW w:w="1276" w:type="dxa"/>
            <w:tcBorders>
              <w:top w:val="nil"/>
              <w:left w:val="nil"/>
              <w:bottom w:val="single" w:sz="4" w:space="0" w:color="auto"/>
              <w:right w:val="single" w:sz="4" w:space="0" w:color="auto"/>
            </w:tcBorders>
            <w:shd w:val="clear" w:color="auto" w:fill="auto"/>
          </w:tcPr>
          <w:p w14:paraId="449EC2B1" w14:textId="138CC188" w:rsidR="00E90F29" w:rsidRPr="008A6C64" w:rsidRDefault="00E90F29" w:rsidP="00E90F29">
            <w:pPr>
              <w:spacing w:after="0" w:line="240" w:lineRule="auto"/>
              <w:rPr>
                <w:rFonts w:ascii="Aptos Narrow" w:eastAsia="Times New Roman" w:hAnsi="Aptos Narrow" w:cs="Times New Roman"/>
                <w:color w:val="000000"/>
                <w:lang w:eastAsia="en-GB"/>
              </w:rPr>
            </w:pPr>
            <w:r w:rsidRPr="0060669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199FE947" w14:textId="242F8AB1" w:rsidR="00E90F29" w:rsidRPr="008A6C64" w:rsidRDefault="00683344" w:rsidP="00E90F29">
            <w:pPr>
              <w:spacing w:after="0" w:line="240" w:lineRule="auto"/>
              <w:rPr>
                <w:rFonts w:ascii="Calibri" w:eastAsia="Times New Roman" w:hAnsi="Calibri" w:cs="Calibri"/>
                <w:lang w:eastAsia="en-GB"/>
              </w:rPr>
            </w:pPr>
            <w:r>
              <w:rPr>
                <w:rFonts w:ascii="Calibri" w:eastAsia="Times New Roman" w:hAnsi="Calibri" w:cs="Calibri"/>
                <w:lang w:eastAsia="en-GB"/>
              </w:rPr>
              <w:t>Re-let</w:t>
            </w:r>
          </w:p>
        </w:tc>
        <w:tc>
          <w:tcPr>
            <w:tcW w:w="2126" w:type="dxa"/>
            <w:tcBorders>
              <w:top w:val="nil"/>
              <w:left w:val="nil"/>
              <w:bottom w:val="single" w:sz="4" w:space="0" w:color="auto"/>
              <w:right w:val="single" w:sz="4" w:space="0" w:color="auto"/>
            </w:tcBorders>
            <w:shd w:val="clear" w:color="auto" w:fill="auto"/>
            <w:noWrap/>
            <w:vAlign w:val="bottom"/>
          </w:tcPr>
          <w:p w14:paraId="26C50EA1" w14:textId="5E52F0F4" w:rsidR="00E90F29" w:rsidRPr="008A6C64" w:rsidRDefault="00E90F29" w:rsidP="00E90F29">
            <w:pPr>
              <w:spacing w:after="0" w:line="240" w:lineRule="auto"/>
              <w:jc w:val="right"/>
              <w:rPr>
                <w:rFonts w:ascii="Aptos Narrow" w:eastAsia="Times New Roman" w:hAnsi="Aptos Narrow" w:cs="Times New Roman"/>
                <w:color w:val="000000"/>
                <w:lang w:eastAsia="en-GB"/>
              </w:rPr>
            </w:pPr>
            <w:r>
              <w:rPr>
                <w:rFonts w:ascii="Calibri" w:hAnsi="Calibri" w:cs="Calibri"/>
              </w:rPr>
              <w:t>16/04/2026</w:t>
            </w:r>
          </w:p>
        </w:tc>
        <w:tc>
          <w:tcPr>
            <w:tcW w:w="3685" w:type="dxa"/>
            <w:tcBorders>
              <w:top w:val="nil"/>
              <w:left w:val="nil"/>
              <w:bottom w:val="single" w:sz="4" w:space="0" w:color="auto"/>
              <w:right w:val="single" w:sz="4" w:space="0" w:color="auto"/>
            </w:tcBorders>
            <w:shd w:val="clear" w:color="auto" w:fill="auto"/>
            <w:noWrap/>
            <w:vAlign w:val="bottom"/>
          </w:tcPr>
          <w:p w14:paraId="70CEF50D" w14:textId="4FC9118E"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w:t>
            </w:r>
            <w:r w:rsidR="00235D58">
              <w:rPr>
                <w:rFonts w:ascii="Calibri" w:hAnsi="Calibri" w:cs="Calibri"/>
              </w:rPr>
              <w:t xml:space="preserve">                                               </w:t>
            </w:r>
            <w:r>
              <w:rPr>
                <w:rFonts w:ascii="Calibri" w:hAnsi="Calibri" w:cs="Calibri"/>
              </w:rPr>
              <w:t>52,000.00</w:t>
            </w:r>
          </w:p>
        </w:tc>
      </w:tr>
      <w:tr w:rsidR="00E90F29" w:rsidRPr="008A6C64" w14:paraId="75791619" w14:textId="77777777" w:rsidTr="00E201EB">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4E03D2C6" w14:textId="67C966CA"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Fire Security and CCTV</w:t>
            </w:r>
          </w:p>
        </w:tc>
        <w:tc>
          <w:tcPr>
            <w:tcW w:w="1276" w:type="dxa"/>
            <w:tcBorders>
              <w:top w:val="nil"/>
              <w:left w:val="nil"/>
              <w:bottom w:val="single" w:sz="4" w:space="0" w:color="auto"/>
              <w:right w:val="single" w:sz="4" w:space="0" w:color="auto"/>
            </w:tcBorders>
            <w:shd w:val="clear" w:color="auto" w:fill="auto"/>
          </w:tcPr>
          <w:p w14:paraId="03B9E32E" w14:textId="19E92D9D" w:rsidR="00E90F29" w:rsidRPr="008A6C64" w:rsidRDefault="00E90F29" w:rsidP="00E90F29">
            <w:pPr>
              <w:spacing w:after="0" w:line="240" w:lineRule="auto"/>
              <w:rPr>
                <w:rFonts w:ascii="Aptos Narrow" w:eastAsia="Times New Roman" w:hAnsi="Aptos Narrow" w:cs="Times New Roman"/>
                <w:color w:val="000000"/>
                <w:lang w:eastAsia="en-GB"/>
              </w:rPr>
            </w:pPr>
            <w:r w:rsidRPr="0060669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0D4D08BF" w14:textId="4E923EB0" w:rsidR="00E90F29" w:rsidRPr="008A6C64" w:rsidRDefault="00683344" w:rsidP="00E90F29">
            <w:pPr>
              <w:spacing w:after="0" w:line="240" w:lineRule="auto"/>
              <w:rPr>
                <w:rFonts w:ascii="Calibri" w:eastAsia="Times New Roman" w:hAnsi="Calibri" w:cs="Calibri"/>
                <w:lang w:eastAsia="en-GB"/>
              </w:rPr>
            </w:pPr>
            <w:r>
              <w:rPr>
                <w:rFonts w:ascii="Calibri" w:eastAsia="Times New Roman" w:hAnsi="Calibri" w:cs="Calibri"/>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5F55413B" w14:textId="2EF2A4AC" w:rsidR="00E90F29" w:rsidRPr="008A6C64" w:rsidRDefault="00E90F29" w:rsidP="00E90F29">
            <w:pPr>
              <w:spacing w:after="0" w:line="240" w:lineRule="auto"/>
              <w:jc w:val="right"/>
              <w:rPr>
                <w:rFonts w:ascii="Aptos Narrow" w:eastAsia="Times New Roman" w:hAnsi="Aptos Narrow" w:cs="Times New Roman"/>
                <w:color w:val="000000"/>
                <w:lang w:eastAsia="en-GB"/>
              </w:rPr>
            </w:pPr>
            <w:r>
              <w:rPr>
                <w:rFonts w:ascii="Calibri" w:hAnsi="Calibri" w:cs="Calibri"/>
              </w:rPr>
              <w:t>02/02/2026</w:t>
            </w:r>
          </w:p>
        </w:tc>
        <w:tc>
          <w:tcPr>
            <w:tcW w:w="3685" w:type="dxa"/>
            <w:tcBorders>
              <w:top w:val="nil"/>
              <w:left w:val="nil"/>
              <w:bottom w:val="single" w:sz="4" w:space="0" w:color="auto"/>
              <w:right w:val="single" w:sz="4" w:space="0" w:color="auto"/>
            </w:tcBorders>
            <w:shd w:val="clear" w:color="auto" w:fill="auto"/>
            <w:noWrap/>
            <w:vAlign w:val="bottom"/>
          </w:tcPr>
          <w:p w14:paraId="64B456F6" w14:textId="21E0FFFB" w:rsidR="00E90F29" w:rsidRPr="008A6C64" w:rsidRDefault="00E90F29" w:rsidP="00E90F29">
            <w:pPr>
              <w:spacing w:after="0" w:line="240" w:lineRule="auto"/>
              <w:rPr>
                <w:rFonts w:ascii="Aptos Narrow" w:eastAsia="Times New Roman" w:hAnsi="Aptos Narrow" w:cs="Times New Roman"/>
                <w:color w:val="000000"/>
                <w:lang w:eastAsia="en-GB"/>
              </w:rPr>
            </w:pPr>
            <w:r>
              <w:rPr>
                <w:rFonts w:ascii="Calibri" w:hAnsi="Calibri" w:cs="Calibri"/>
              </w:rPr>
              <w:t>£</w:t>
            </w:r>
            <w:r w:rsidR="00235D58">
              <w:rPr>
                <w:rFonts w:ascii="Calibri" w:hAnsi="Calibri" w:cs="Calibri"/>
              </w:rPr>
              <w:t xml:space="preserve">                                             </w:t>
            </w:r>
            <w:r>
              <w:rPr>
                <w:rFonts w:ascii="Calibri" w:hAnsi="Calibri" w:cs="Calibri"/>
              </w:rPr>
              <w:t>376,000.00</w:t>
            </w:r>
          </w:p>
        </w:tc>
      </w:tr>
      <w:tr w:rsidR="009911B1" w:rsidRPr="008A6C64" w14:paraId="239D6599"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4151AB27" w14:textId="49520412"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xml:space="preserve">Cladding </w:t>
            </w:r>
            <w:r w:rsidR="00AE522D">
              <w:rPr>
                <w:rFonts w:ascii="Calibri" w:hAnsi="Calibri" w:cs="Calibri"/>
              </w:rPr>
              <w:t xml:space="preserve">Remedial </w:t>
            </w:r>
            <w:r>
              <w:rPr>
                <w:rFonts w:ascii="Calibri" w:hAnsi="Calibri" w:cs="Calibri"/>
              </w:rPr>
              <w:t>Works</w:t>
            </w:r>
          </w:p>
        </w:tc>
        <w:tc>
          <w:tcPr>
            <w:tcW w:w="1276" w:type="dxa"/>
            <w:tcBorders>
              <w:top w:val="nil"/>
              <w:left w:val="nil"/>
              <w:bottom w:val="single" w:sz="4" w:space="0" w:color="auto"/>
              <w:right w:val="single" w:sz="4" w:space="0" w:color="auto"/>
            </w:tcBorders>
            <w:shd w:val="clear" w:color="auto" w:fill="auto"/>
          </w:tcPr>
          <w:p w14:paraId="751FCA8F" w14:textId="4D6E8D33"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5FAAD685" w14:textId="59AAECAE" w:rsidR="009911B1" w:rsidRPr="008A6C64" w:rsidRDefault="00683344" w:rsidP="009911B1">
            <w:pPr>
              <w:spacing w:after="0" w:line="240" w:lineRule="auto"/>
              <w:rPr>
                <w:rFonts w:ascii="Calibri" w:eastAsia="Times New Roman" w:hAnsi="Calibri" w:cs="Calibri"/>
                <w:lang w:eastAsia="en-GB"/>
              </w:rPr>
            </w:pPr>
            <w:r>
              <w:rPr>
                <w:rFonts w:ascii="Calibri" w:eastAsia="Times New Roman" w:hAnsi="Calibri" w:cs="Calibri"/>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37F48ED9" w14:textId="5A856A95" w:rsidR="009911B1" w:rsidRPr="008A6C64" w:rsidRDefault="002C4F82"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15/0</w:t>
            </w:r>
            <w:r w:rsidR="00D43531">
              <w:rPr>
                <w:rFonts w:ascii="Calibri" w:hAnsi="Calibri" w:cs="Calibri"/>
              </w:rPr>
              <w:t>9</w:t>
            </w:r>
            <w:r w:rsidR="009911B1">
              <w:rPr>
                <w:rFonts w:ascii="Calibri" w:hAnsi="Calibri" w:cs="Calibri"/>
              </w:rPr>
              <w:t>/2026</w:t>
            </w:r>
          </w:p>
        </w:tc>
        <w:tc>
          <w:tcPr>
            <w:tcW w:w="3685" w:type="dxa"/>
            <w:tcBorders>
              <w:top w:val="nil"/>
              <w:left w:val="nil"/>
              <w:bottom w:val="single" w:sz="4" w:space="0" w:color="auto"/>
              <w:right w:val="single" w:sz="4" w:space="0" w:color="auto"/>
            </w:tcBorders>
            <w:shd w:val="clear" w:color="auto" w:fill="auto"/>
            <w:noWrap/>
            <w:vAlign w:val="bottom"/>
          </w:tcPr>
          <w:p w14:paraId="3C18EF34" w14:textId="6549DF2B"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8,000,000.00</w:t>
            </w:r>
          </w:p>
        </w:tc>
      </w:tr>
      <w:tr w:rsidR="009911B1" w:rsidRPr="008A6C64" w14:paraId="76050420"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684F71E6" w14:textId="3FA9B30D"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Timber Consumables</w:t>
            </w:r>
          </w:p>
        </w:tc>
        <w:tc>
          <w:tcPr>
            <w:tcW w:w="1276" w:type="dxa"/>
            <w:tcBorders>
              <w:top w:val="nil"/>
              <w:left w:val="nil"/>
              <w:bottom w:val="single" w:sz="4" w:space="0" w:color="auto"/>
              <w:right w:val="single" w:sz="4" w:space="0" w:color="auto"/>
            </w:tcBorders>
            <w:shd w:val="clear" w:color="auto" w:fill="auto"/>
          </w:tcPr>
          <w:p w14:paraId="4AD18428" w14:textId="252BAD7A"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62C7D92E" w14:textId="385A89EC"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27E3B412" w14:textId="0A6E01D0"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02/04/2026</w:t>
            </w:r>
          </w:p>
        </w:tc>
        <w:tc>
          <w:tcPr>
            <w:tcW w:w="3685" w:type="dxa"/>
            <w:tcBorders>
              <w:top w:val="nil"/>
              <w:left w:val="nil"/>
              <w:bottom w:val="single" w:sz="4" w:space="0" w:color="auto"/>
              <w:right w:val="single" w:sz="4" w:space="0" w:color="auto"/>
            </w:tcBorders>
            <w:shd w:val="clear" w:color="auto" w:fill="auto"/>
            <w:noWrap/>
            <w:vAlign w:val="bottom"/>
          </w:tcPr>
          <w:p w14:paraId="657FE1C4" w14:textId="4D9B7010"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52,000.00</w:t>
            </w:r>
          </w:p>
        </w:tc>
      </w:tr>
      <w:tr w:rsidR="009911B1" w:rsidRPr="008A6C64" w14:paraId="1EFA9EE2"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397C3D5B" w14:textId="6C46D655"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Trading Tools and Consumables</w:t>
            </w:r>
          </w:p>
        </w:tc>
        <w:tc>
          <w:tcPr>
            <w:tcW w:w="1276" w:type="dxa"/>
            <w:tcBorders>
              <w:top w:val="nil"/>
              <w:left w:val="nil"/>
              <w:bottom w:val="single" w:sz="4" w:space="0" w:color="auto"/>
              <w:right w:val="single" w:sz="4" w:space="0" w:color="auto"/>
            </w:tcBorders>
            <w:shd w:val="clear" w:color="auto" w:fill="auto"/>
          </w:tcPr>
          <w:p w14:paraId="6E4A9E1A" w14:textId="17AAF3E5"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3FA047AD" w14:textId="32810CF3"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02EA97FC" w14:textId="39483C6A"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01/05/2026</w:t>
            </w:r>
          </w:p>
        </w:tc>
        <w:tc>
          <w:tcPr>
            <w:tcW w:w="3685" w:type="dxa"/>
            <w:tcBorders>
              <w:top w:val="nil"/>
              <w:left w:val="nil"/>
              <w:bottom w:val="single" w:sz="4" w:space="0" w:color="auto"/>
              <w:right w:val="single" w:sz="4" w:space="0" w:color="auto"/>
            </w:tcBorders>
            <w:shd w:val="clear" w:color="auto" w:fill="auto"/>
            <w:noWrap/>
            <w:vAlign w:val="bottom"/>
          </w:tcPr>
          <w:p w14:paraId="7CD553BE" w14:textId="25BC8DDF"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80,000.00</w:t>
            </w:r>
          </w:p>
        </w:tc>
      </w:tr>
      <w:tr w:rsidR="009911B1" w:rsidRPr="008A6C64" w14:paraId="75CA8767"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0FADFC14" w14:textId="74996832"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Grounds Maintenance and Landscaping Services</w:t>
            </w:r>
          </w:p>
        </w:tc>
        <w:tc>
          <w:tcPr>
            <w:tcW w:w="1276" w:type="dxa"/>
            <w:tcBorders>
              <w:top w:val="nil"/>
              <w:left w:val="nil"/>
              <w:bottom w:val="single" w:sz="4" w:space="0" w:color="auto"/>
              <w:right w:val="single" w:sz="4" w:space="0" w:color="auto"/>
            </w:tcBorders>
            <w:shd w:val="clear" w:color="auto" w:fill="auto"/>
          </w:tcPr>
          <w:p w14:paraId="20AC32AE" w14:textId="145B521D"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09210585" w14:textId="34C9202F"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52DD7DA8" w14:textId="23427CA9"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01/04/2026</w:t>
            </w:r>
          </w:p>
        </w:tc>
        <w:tc>
          <w:tcPr>
            <w:tcW w:w="3685" w:type="dxa"/>
            <w:tcBorders>
              <w:top w:val="nil"/>
              <w:left w:val="nil"/>
              <w:bottom w:val="single" w:sz="4" w:space="0" w:color="auto"/>
              <w:right w:val="single" w:sz="4" w:space="0" w:color="auto"/>
            </w:tcBorders>
            <w:shd w:val="clear" w:color="auto" w:fill="auto"/>
            <w:noWrap/>
            <w:vAlign w:val="bottom"/>
          </w:tcPr>
          <w:p w14:paraId="162A74AB" w14:textId="6E509DA4"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84,000.00</w:t>
            </w:r>
          </w:p>
        </w:tc>
      </w:tr>
      <w:tr w:rsidR="009911B1" w:rsidRPr="008A6C64" w14:paraId="38498E5A"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75B97EF7" w14:textId="3C3F46F7"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Plumbing and Heating Consumables</w:t>
            </w:r>
          </w:p>
        </w:tc>
        <w:tc>
          <w:tcPr>
            <w:tcW w:w="1276" w:type="dxa"/>
            <w:tcBorders>
              <w:top w:val="nil"/>
              <w:left w:val="nil"/>
              <w:bottom w:val="single" w:sz="4" w:space="0" w:color="auto"/>
              <w:right w:val="single" w:sz="4" w:space="0" w:color="auto"/>
            </w:tcBorders>
            <w:shd w:val="clear" w:color="auto" w:fill="auto"/>
          </w:tcPr>
          <w:p w14:paraId="6848B001" w14:textId="0E69E5AD"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47951451" w14:textId="1DBCB188"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3D394E3A" w14:textId="48B5242E"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02/03/2026</w:t>
            </w:r>
          </w:p>
        </w:tc>
        <w:tc>
          <w:tcPr>
            <w:tcW w:w="3685" w:type="dxa"/>
            <w:tcBorders>
              <w:top w:val="nil"/>
              <w:left w:val="nil"/>
              <w:bottom w:val="single" w:sz="4" w:space="0" w:color="auto"/>
              <w:right w:val="single" w:sz="4" w:space="0" w:color="auto"/>
            </w:tcBorders>
            <w:shd w:val="clear" w:color="auto" w:fill="auto"/>
            <w:noWrap/>
            <w:vAlign w:val="bottom"/>
          </w:tcPr>
          <w:p w14:paraId="5A7AE900" w14:textId="6CE2F028"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88,000.00</w:t>
            </w:r>
          </w:p>
        </w:tc>
      </w:tr>
      <w:tr w:rsidR="009911B1" w:rsidRPr="008A6C64" w14:paraId="21897B4B"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78E6D501" w14:textId="629254DC"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Specialist Deep Cleaning Services</w:t>
            </w:r>
          </w:p>
        </w:tc>
        <w:tc>
          <w:tcPr>
            <w:tcW w:w="1276" w:type="dxa"/>
            <w:tcBorders>
              <w:top w:val="nil"/>
              <w:left w:val="nil"/>
              <w:bottom w:val="single" w:sz="4" w:space="0" w:color="auto"/>
              <w:right w:val="single" w:sz="4" w:space="0" w:color="auto"/>
            </w:tcBorders>
            <w:shd w:val="clear" w:color="auto" w:fill="auto"/>
          </w:tcPr>
          <w:p w14:paraId="4A867E0D" w14:textId="0F9CC7BC"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249E87C6" w14:textId="1C42A1C8"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70CB829B" w14:textId="6839C8CF"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02/02/2026</w:t>
            </w:r>
          </w:p>
        </w:tc>
        <w:tc>
          <w:tcPr>
            <w:tcW w:w="3685" w:type="dxa"/>
            <w:tcBorders>
              <w:top w:val="nil"/>
              <w:left w:val="nil"/>
              <w:bottom w:val="single" w:sz="4" w:space="0" w:color="auto"/>
              <w:right w:val="single" w:sz="4" w:space="0" w:color="auto"/>
            </w:tcBorders>
            <w:shd w:val="clear" w:color="auto" w:fill="auto"/>
            <w:noWrap/>
            <w:vAlign w:val="bottom"/>
          </w:tcPr>
          <w:p w14:paraId="4A5E5FAE" w14:textId="4DA9C3BC"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128,000.00</w:t>
            </w:r>
          </w:p>
        </w:tc>
      </w:tr>
      <w:tr w:rsidR="009911B1" w:rsidRPr="008A6C64" w14:paraId="4E3320AF"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324BA0FF" w14:textId="22CE61AD"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Electrical Services</w:t>
            </w:r>
          </w:p>
        </w:tc>
        <w:tc>
          <w:tcPr>
            <w:tcW w:w="1276" w:type="dxa"/>
            <w:tcBorders>
              <w:top w:val="nil"/>
              <w:left w:val="nil"/>
              <w:bottom w:val="single" w:sz="4" w:space="0" w:color="auto"/>
              <w:right w:val="single" w:sz="4" w:space="0" w:color="auto"/>
            </w:tcBorders>
            <w:shd w:val="clear" w:color="auto" w:fill="auto"/>
          </w:tcPr>
          <w:p w14:paraId="1A6C2BAF" w14:textId="0CA73F62"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42D49245" w14:textId="44BB867A"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New</w:t>
            </w:r>
          </w:p>
        </w:tc>
        <w:tc>
          <w:tcPr>
            <w:tcW w:w="2126" w:type="dxa"/>
            <w:tcBorders>
              <w:top w:val="nil"/>
              <w:left w:val="nil"/>
              <w:bottom w:val="single" w:sz="4" w:space="0" w:color="auto"/>
              <w:right w:val="single" w:sz="4" w:space="0" w:color="auto"/>
            </w:tcBorders>
            <w:shd w:val="clear" w:color="auto" w:fill="auto"/>
            <w:noWrap/>
            <w:vAlign w:val="bottom"/>
          </w:tcPr>
          <w:p w14:paraId="6FFC35A8" w14:textId="0BD98DB6"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01/01/2026</w:t>
            </w:r>
          </w:p>
        </w:tc>
        <w:tc>
          <w:tcPr>
            <w:tcW w:w="3685" w:type="dxa"/>
            <w:tcBorders>
              <w:top w:val="nil"/>
              <w:left w:val="nil"/>
              <w:bottom w:val="single" w:sz="4" w:space="0" w:color="auto"/>
              <w:right w:val="single" w:sz="4" w:space="0" w:color="auto"/>
            </w:tcBorders>
            <w:shd w:val="clear" w:color="auto" w:fill="auto"/>
            <w:noWrap/>
            <w:vAlign w:val="bottom"/>
          </w:tcPr>
          <w:p w14:paraId="39A37102" w14:textId="5EE50051"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280,000.00</w:t>
            </w:r>
          </w:p>
        </w:tc>
      </w:tr>
      <w:tr w:rsidR="009911B1" w:rsidRPr="008A6C64" w14:paraId="16A39A5B"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1A79B3F1" w14:textId="6285F6F2"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HR/Payroll Services</w:t>
            </w:r>
          </w:p>
        </w:tc>
        <w:tc>
          <w:tcPr>
            <w:tcW w:w="1276" w:type="dxa"/>
            <w:tcBorders>
              <w:top w:val="nil"/>
              <w:left w:val="nil"/>
              <w:bottom w:val="single" w:sz="4" w:space="0" w:color="auto"/>
              <w:right w:val="single" w:sz="4" w:space="0" w:color="auto"/>
            </w:tcBorders>
            <w:shd w:val="clear" w:color="auto" w:fill="auto"/>
          </w:tcPr>
          <w:p w14:paraId="49F8DA46" w14:textId="07373C0A"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6ADA9255" w14:textId="21DF440F"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Re-let</w:t>
            </w:r>
          </w:p>
        </w:tc>
        <w:tc>
          <w:tcPr>
            <w:tcW w:w="2126" w:type="dxa"/>
            <w:tcBorders>
              <w:top w:val="nil"/>
              <w:left w:val="nil"/>
              <w:bottom w:val="single" w:sz="4" w:space="0" w:color="auto"/>
              <w:right w:val="single" w:sz="4" w:space="0" w:color="auto"/>
            </w:tcBorders>
            <w:shd w:val="clear" w:color="auto" w:fill="auto"/>
            <w:noWrap/>
            <w:vAlign w:val="bottom"/>
          </w:tcPr>
          <w:p w14:paraId="5E2CBE17" w14:textId="341E30CC"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24/08/2026</w:t>
            </w:r>
          </w:p>
        </w:tc>
        <w:tc>
          <w:tcPr>
            <w:tcW w:w="3685" w:type="dxa"/>
            <w:tcBorders>
              <w:top w:val="nil"/>
              <w:left w:val="nil"/>
              <w:bottom w:val="single" w:sz="4" w:space="0" w:color="auto"/>
              <w:right w:val="single" w:sz="4" w:space="0" w:color="auto"/>
            </w:tcBorders>
            <w:shd w:val="clear" w:color="auto" w:fill="auto"/>
            <w:noWrap/>
            <w:vAlign w:val="bottom"/>
          </w:tcPr>
          <w:p w14:paraId="758551E4" w14:textId="0C64C419"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100,000.00</w:t>
            </w:r>
          </w:p>
        </w:tc>
      </w:tr>
      <w:tr w:rsidR="009911B1" w:rsidRPr="008A6C64" w14:paraId="21CB2BA1"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1D6558B9" w14:textId="485F9E98"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Legal Services</w:t>
            </w:r>
          </w:p>
        </w:tc>
        <w:tc>
          <w:tcPr>
            <w:tcW w:w="1276" w:type="dxa"/>
            <w:tcBorders>
              <w:top w:val="nil"/>
              <w:left w:val="nil"/>
              <w:bottom w:val="single" w:sz="4" w:space="0" w:color="auto"/>
              <w:right w:val="single" w:sz="4" w:space="0" w:color="auto"/>
            </w:tcBorders>
            <w:shd w:val="clear" w:color="auto" w:fill="auto"/>
          </w:tcPr>
          <w:p w14:paraId="54096582" w14:textId="6D071044"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0787FDD4" w14:textId="01B3212C"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Re-let</w:t>
            </w:r>
          </w:p>
        </w:tc>
        <w:tc>
          <w:tcPr>
            <w:tcW w:w="2126" w:type="dxa"/>
            <w:tcBorders>
              <w:top w:val="nil"/>
              <w:left w:val="nil"/>
              <w:bottom w:val="single" w:sz="4" w:space="0" w:color="auto"/>
              <w:right w:val="single" w:sz="4" w:space="0" w:color="auto"/>
            </w:tcBorders>
            <w:shd w:val="clear" w:color="auto" w:fill="auto"/>
            <w:noWrap/>
            <w:vAlign w:val="bottom"/>
          </w:tcPr>
          <w:p w14:paraId="07215A14" w14:textId="0542C600"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01/12/2026</w:t>
            </w:r>
          </w:p>
        </w:tc>
        <w:tc>
          <w:tcPr>
            <w:tcW w:w="3685" w:type="dxa"/>
            <w:tcBorders>
              <w:top w:val="nil"/>
              <w:left w:val="nil"/>
              <w:bottom w:val="single" w:sz="4" w:space="0" w:color="auto"/>
              <w:right w:val="single" w:sz="4" w:space="0" w:color="auto"/>
            </w:tcBorders>
            <w:shd w:val="clear" w:color="auto" w:fill="auto"/>
            <w:noWrap/>
            <w:vAlign w:val="bottom"/>
          </w:tcPr>
          <w:p w14:paraId="25895D40" w14:textId="07C7EA89"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100,000.00</w:t>
            </w:r>
          </w:p>
        </w:tc>
      </w:tr>
      <w:tr w:rsidR="009911B1" w:rsidRPr="008A6C64" w14:paraId="4F2C86C1"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0A558EFE" w14:textId="175410A7"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Waste Management Services</w:t>
            </w:r>
          </w:p>
        </w:tc>
        <w:tc>
          <w:tcPr>
            <w:tcW w:w="1276" w:type="dxa"/>
            <w:tcBorders>
              <w:top w:val="nil"/>
              <w:left w:val="nil"/>
              <w:bottom w:val="single" w:sz="4" w:space="0" w:color="auto"/>
              <w:right w:val="single" w:sz="4" w:space="0" w:color="auto"/>
            </w:tcBorders>
            <w:shd w:val="clear" w:color="auto" w:fill="auto"/>
          </w:tcPr>
          <w:p w14:paraId="0F5B4F0A" w14:textId="4307E93A"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3CF3DEEA" w14:textId="3B060872"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Re-let</w:t>
            </w:r>
          </w:p>
        </w:tc>
        <w:tc>
          <w:tcPr>
            <w:tcW w:w="2126" w:type="dxa"/>
            <w:tcBorders>
              <w:top w:val="nil"/>
              <w:left w:val="nil"/>
              <w:bottom w:val="single" w:sz="4" w:space="0" w:color="auto"/>
              <w:right w:val="single" w:sz="4" w:space="0" w:color="auto"/>
            </w:tcBorders>
            <w:shd w:val="clear" w:color="auto" w:fill="auto"/>
            <w:noWrap/>
            <w:vAlign w:val="bottom"/>
          </w:tcPr>
          <w:p w14:paraId="72BB9E42" w14:textId="6DB290D7"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29/07/2026</w:t>
            </w:r>
          </w:p>
        </w:tc>
        <w:tc>
          <w:tcPr>
            <w:tcW w:w="3685" w:type="dxa"/>
            <w:tcBorders>
              <w:top w:val="nil"/>
              <w:left w:val="nil"/>
              <w:bottom w:val="single" w:sz="4" w:space="0" w:color="auto"/>
              <w:right w:val="single" w:sz="4" w:space="0" w:color="auto"/>
            </w:tcBorders>
            <w:shd w:val="clear" w:color="auto" w:fill="auto"/>
            <w:noWrap/>
            <w:vAlign w:val="bottom"/>
          </w:tcPr>
          <w:p w14:paraId="22B32F5B" w14:textId="2DDAFBD8"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160,000.00</w:t>
            </w:r>
          </w:p>
        </w:tc>
      </w:tr>
      <w:tr w:rsidR="009911B1" w:rsidRPr="008A6C64" w14:paraId="01FECA10" w14:textId="77777777" w:rsidTr="002A5E6D">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7A3A8C00" w14:textId="0F0F8B92"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Arts Kits and Materials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9DFCD" w14:textId="218B3EE6"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2AB826F" w14:textId="69B32A8C"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Re-let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79054" w14:textId="766B73B3"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16/06/2026</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89C3F" w14:textId="12003AC3"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100,000.00</w:t>
            </w:r>
          </w:p>
        </w:tc>
      </w:tr>
      <w:tr w:rsidR="009911B1" w:rsidRPr="008A6C64" w14:paraId="560E049C" w14:textId="77777777" w:rsidTr="002A5E6D">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269A8057" w14:textId="626A1CA7"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Personal Protective Equipment and Clothing (PPE)</w:t>
            </w:r>
          </w:p>
        </w:tc>
        <w:tc>
          <w:tcPr>
            <w:tcW w:w="1276" w:type="dxa"/>
            <w:tcBorders>
              <w:top w:val="single" w:sz="4" w:space="0" w:color="auto"/>
              <w:left w:val="nil"/>
              <w:bottom w:val="single" w:sz="4" w:space="0" w:color="auto"/>
              <w:right w:val="single" w:sz="4" w:space="0" w:color="auto"/>
            </w:tcBorders>
            <w:shd w:val="clear" w:color="auto" w:fill="auto"/>
          </w:tcPr>
          <w:p w14:paraId="103A42D9" w14:textId="75F8B573"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233160" w14:textId="02A6294A"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Re-let</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F29E3FD" w14:textId="134293F0" w:rsidR="009911B1" w:rsidRPr="008A6C64" w:rsidRDefault="009911B1" w:rsidP="009911B1">
            <w:pPr>
              <w:spacing w:after="0" w:line="240" w:lineRule="auto"/>
              <w:jc w:val="right"/>
              <w:rPr>
                <w:rFonts w:ascii="Aptos Narrow" w:eastAsia="Times New Roman" w:hAnsi="Aptos Narrow" w:cs="Times New Roman"/>
                <w:color w:val="000000"/>
                <w:lang w:eastAsia="en-GB"/>
              </w:rPr>
            </w:pPr>
            <w:r>
              <w:rPr>
                <w:rFonts w:ascii="Calibri" w:hAnsi="Calibri" w:cs="Calibri"/>
              </w:rPr>
              <w:t>03/11/2025</w:t>
            </w:r>
          </w:p>
        </w:tc>
        <w:tc>
          <w:tcPr>
            <w:tcW w:w="3685" w:type="dxa"/>
            <w:tcBorders>
              <w:top w:val="single" w:sz="4" w:space="0" w:color="auto"/>
              <w:left w:val="nil"/>
              <w:bottom w:val="single" w:sz="4" w:space="0" w:color="auto"/>
              <w:right w:val="single" w:sz="4" w:space="0" w:color="auto"/>
            </w:tcBorders>
            <w:shd w:val="clear" w:color="auto" w:fill="auto"/>
            <w:noWrap/>
            <w:vAlign w:val="bottom"/>
          </w:tcPr>
          <w:p w14:paraId="751C3444" w14:textId="419526D9" w:rsidR="009911B1" w:rsidRPr="008A6C64" w:rsidRDefault="009911B1" w:rsidP="009911B1">
            <w:pPr>
              <w:spacing w:after="0" w:line="240" w:lineRule="auto"/>
              <w:rPr>
                <w:rFonts w:ascii="Aptos Narrow" w:eastAsia="Times New Roman" w:hAnsi="Aptos Narrow" w:cs="Times New Roman"/>
                <w:color w:val="000000"/>
                <w:lang w:eastAsia="en-GB"/>
              </w:rPr>
            </w:pPr>
            <w:r>
              <w:rPr>
                <w:rFonts w:ascii="Calibri" w:hAnsi="Calibri" w:cs="Calibri"/>
              </w:rPr>
              <w:t>£                                               44,000.00</w:t>
            </w:r>
          </w:p>
        </w:tc>
      </w:tr>
      <w:tr w:rsidR="009911B1" w:rsidRPr="008A6C64" w14:paraId="5962133D" w14:textId="77777777" w:rsidTr="002A5E6D">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72D3A61E" w14:textId="6E7242B9" w:rsidR="009911B1" w:rsidRPr="008A6C64" w:rsidRDefault="009911B1" w:rsidP="009911B1">
            <w:pPr>
              <w:spacing w:after="0" w:line="240" w:lineRule="auto"/>
              <w:rPr>
                <w:rFonts w:ascii="Aptos Narrow" w:eastAsia="Times New Roman" w:hAnsi="Aptos Narrow" w:cs="Times New Roman"/>
                <w:color w:val="000000"/>
                <w:lang w:eastAsia="en-GB"/>
              </w:rPr>
            </w:pPr>
            <w:r w:rsidRPr="009911B1">
              <w:rPr>
                <w:rFonts w:ascii="Aptos Narrow" w:eastAsia="Times New Roman" w:hAnsi="Aptos Narrow" w:cs="Times New Roman"/>
                <w:color w:val="000000"/>
                <w:lang w:eastAsia="en-GB"/>
              </w:rPr>
              <w:t>Network LAN Maintenance (Cisco Support)</w:t>
            </w:r>
          </w:p>
        </w:tc>
        <w:tc>
          <w:tcPr>
            <w:tcW w:w="1276" w:type="dxa"/>
            <w:tcBorders>
              <w:top w:val="nil"/>
              <w:left w:val="nil"/>
              <w:bottom w:val="single" w:sz="4" w:space="0" w:color="auto"/>
              <w:right w:val="single" w:sz="4" w:space="0" w:color="auto"/>
            </w:tcBorders>
            <w:shd w:val="clear" w:color="auto" w:fill="auto"/>
          </w:tcPr>
          <w:p w14:paraId="3C98B7BF" w14:textId="6155E9F2" w:rsidR="009911B1" w:rsidRPr="008A6C64" w:rsidRDefault="009911B1" w:rsidP="009911B1">
            <w:pPr>
              <w:spacing w:after="0" w:line="240" w:lineRule="auto"/>
              <w:rPr>
                <w:rFonts w:ascii="Aptos Narrow" w:eastAsia="Times New Roman" w:hAnsi="Aptos Narrow" w:cs="Times New Roman"/>
                <w:color w:val="000000"/>
                <w:lang w:eastAsia="en-GB"/>
              </w:rPr>
            </w:pPr>
            <w:r w:rsidRPr="00891771">
              <w:rPr>
                <w:rFonts w:ascii="Calibri" w:eastAsia="Times New Roman" w:hAnsi="Calibri" w:cs="Calibri"/>
                <w:lang w:eastAsia="en-GB"/>
              </w:rPr>
              <w:t>C</w:t>
            </w:r>
          </w:p>
        </w:tc>
        <w:tc>
          <w:tcPr>
            <w:tcW w:w="1701" w:type="dxa"/>
            <w:tcBorders>
              <w:top w:val="nil"/>
              <w:left w:val="nil"/>
              <w:bottom w:val="single" w:sz="4" w:space="0" w:color="auto"/>
              <w:right w:val="single" w:sz="4" w:space="0" w:color="auto"/>
            </w:tcBorders>
            <w:shd w:val="clear" w:color="auto" w:fill="auto"/>
            <w:vAlign w:val="bottom"/>
          </w:tcPr>
          <w:p w14:paraId="49CDF520" w14:textId="0EA74213" w:rsidR="009911B1" w:rsidRPr="008A6C64" w:rsidRDefault="00683344" w:rsidP="009911B1">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Re-let</w:t>
            </w:r>
          </w:p>
        </w:tc>
        <w:tc>
          <w:tcPr>
            <w:tcW w:w="2126" w:type="dxa"/>
            <w:tcBorders>
              <w:top w:val="nil"/>
              <w:left w:val="nil"/>
              <w:bottom w:val="single" w:sz="4" w:space="0" w:color="auto"/>
              <w:right w:val="single" w:sz="4" w:space="0" w:color="auto"/>
            </w:tcBorders>
            <w:shd w:val="clear" w:color="auto" w:fill="auto"/>
            <w:noWrap/>
            <w:vAlign w:val="bottom"/>
          </w:tcPr>
          <w:p w14:paraId="7D41A530" w14:textId="798D28BA" w:rsidR="009911B1" w:rsidRPr="008A6C64" w:rsidRDefault="0068436C" w:rsidP="009911B1">
            <w:pPr>
              <w:spacing w:after="0" w:line="240" w:lineRule="auto"/>
              <w:jc w:val="right"/>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15/03/2027</w:t>
            </w:r>
          </w:p>
        </w:tc>
        <w:tc>
          <w:tcPr>
            <w:tcW w:w="3685" w:type="dxa"/>
            <w:tcBorders>
              <w:top w:val="nil"/>
              <w:left w:val="nil"/>
              <w:bottom w:val="single" w:sz="4" w:space="0" w:color="auto"/>
              <w:right w:val="single" w:sz="4" w:space="0" w:color="auto"/>
            </w:tcBorders>
            <w:shd w:val="clear" w:color="auto" w:fill="auto"/>
            <w:noWrap/>
            <w:vAlign w:val="bottom"/>
          </w:tcPr>
          <w:p w14:paraId="5A6B1719" w14:textId="696DCFB4" w:rsidR="009911B1" w:rsidRPr="008A6C64" w:rsidRDefault="0068436C" w:rsidP="009911B1">
            <w:pPr>
              <w:spacing w:after="0" w:line="240" w:lineRule="auto"/>
              <w:rPr>
                <w:rFonts w:ascii="Aptos Narrow" w:eastAsia="Times New Roman" w:hAnsi="Aptos Narrow" w:cs="Times New Roman"/>
                <w:color w:val="000000"/>
                <w:lang w:eastAsia="en-GB"/>
              </w:rPr>
            </w:pPr>
            <w:r>
              <w:rPr>
                <w:rFonts w:ascii="Calibri" w:hAnsi="Calibri" w:cs="Calibri"/>
              </w:rPr>
              <w:t>£                                               69,000.00</w:t>
            </w:r>
          </w:p>
        </w:tc>
      </w:tr>
      <w:tr w:rsidR="00BC411A" w:rsidRPr="008A6C64" w14:paraId="1A9E2EA4" w14:textId="77777777" w:rsidTr="000A3760">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2289005A" w14:textId="277AD4E4" w:rsidR="008A6C64" w:rsidRPr="008A6C64" w:rsidRDefault="00E51D86" w:rsidP="008A6C64">
            <w:pPr>
              <w:spacing w:after="0" w:line="240" w:lineRule="auto"/>
              <w:rPr>
                <w:rFonts w:ascii="Aptos Narrow" w:eastAsia="Times New Roman" w:hAnsi="Aptos Narrow" w:cs="Times New Roman"/>
                <w:color w:val="000000"/>
                <w:lang w:eastAsia="en-GB"/>
              </w:rPr>
            </w:pPr>
            <w:r w:rsidRPr="00E51D86">
              <w:rPr>
                <w:rFonts w:ascii="Aptos Narrow" w:eastAsia="Times New Roman" w:hAnsi="Aptos Narrow" w:cs="Times New Roman"/>
                <w:color w:val="000000"/>
                <w:lang w:eastAsia="en-GB"/>
              </w:rPr>
              <w:t>General Office Supplies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CDF3377" w14:textId="01180073" w:rsidR="008A6C64" w:rsidRPr="008A6C64" w:rsidRDefault="000F69DB" w:rsidP="008A6C64">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9C653F8" w14:textId="4353B152" w:rsidR="008A6C64" w:rsidRPr="008A6C64" w:rsidRDefault="00683344" w:rsidP="008A6C64">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Re-let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00EC2" w14:textId="42F9C8FB" w:rsidR="008A6C64" w:rsidRPr="008A6C64" w:rsidRDefault="008F0DD7" w:rsidP="008A6C64">
            <w:pPr>
              <w:spacing w:after="0" w:line="240" w:lineRule="auto"/>
              <w:jc w:val="right"/>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15/06/2027</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3151F" w14:textId="62F76A56" w:rsidR="008A6C64" w:rsidRPr="008A6C64" w:rsidRDefault="00E51D86" w:rsidP="008A6C64">
            <w:pPr>
              <w:spacing w:after="0" w:line="240" w:lineRule="auto"/>
              <w:rPr>
                <w:rFonts w:ascii="Aptos Narrow" w:eastAsia="Times New Roman" w:hAnsi="Aptos Narrow" w:cs="Times New Roman"/>
                <w:color w:val="000000"/>
                <w:lang w:eastAsia="en-GB"/>
              </w:rPr>
            </w:pPr>
            <w:r>
              <w:rPr>
                <w:rFonts w:ascii="Calibri" w:hAnsi="Calibri" w:cs="Calibri"/>
              </w:rPr>
              <w:t xml:space="preserve">£                                             </w:t>
            </w:r>
            <w:r w:rsidR="008F0DD7">
              <w:rPr>
                <w:rFonts w:ascii="Calibri" w:hAnsi="Calibri" w:cs="Calibri"/>
              </w:rPr>
              <w:t>100</w:t>
            </w:r>
            <w:r>
              <w:rPr>
                <w:rFonts w:ascii="Calibri" w:hAnsi="Calibri" w:cs="Calibri"/>
              </w:rPr>
              <w:t>,000.00</w:t>
            </w:r>
          </w:p>
        </w:tc>
      </w:tr>
      <w:tr w:rsidR="00BC411A" w:rsidRPr="008A6C64" w14:paraId="34B5D7BE" w14:textId="77777777" w:rsidTr="000A3760">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416FFE1A" w14:textId="4A77B97F" w:rsidR="008A6C64" w:rsidRPr="008A6C64" w:rsidRDefault="00F21704" w:rsidP="008A6C64">
            <w:pPr>
              <w:spacing w:after="0" w:line="240" w:lineRule="auto"/>
              <w:rPr>
                <w:rFonts w:ascii="Aptos Narrow" w:eastAsia="Times New Roman" w:hAnsi="Aptos Narrow" w:cs="Times New Roman"/>
                <w:color w:val="000000"/>
                <w:lang w:eastAsia="en-GB"/>
              </w:rPr>
            </w:pPr>
            <w:r w:rsidRPr="00F21704">
              <w:rPr>
                <w:rFonts w:ascii="Aptos Narrow" w:eastAsia="Times New Roman" w:hAnsi="Aptos Narrow" w:cs="Times New Roman"/>
                <w:color w:val="000000"/>
                <w:lang w:eastAsia="en-GB"/>
              </w:rPr>
              <w:lastRenderedPageBreak/>
              <w:t>Finance System Maintenance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7411F4" w14:textId="10D5E25E" w:rsidR="008A6C64" w:rsidRPr="008A6C64" w:rsidRDefault="000F69DB" w:rsidP="008A6C64">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FE15D55" w14:textId="7F7E1860" w:rsidR="008A6C64" w:rsidRPr="008A6C64" w:rsidRDefault="00683344" w:rsidP="008A6C64">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Re-let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67FB8" w14:textId="0526C024" w:rsidR="008A6C64" w:rsidRPr="008A6C64" w:rsidRDefault="00F21704" w:rsidP="008A6C64">
            <w:pPr>
              <w:spacing w:after="0" w:line="240" w:lineRule="auto"/>
              <w:jc w:val="right"/>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20/06/2027</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E5BD4" w14:textId="7584FC20" w:rsidR="008A6C64" w:rsidRPr="008A6C64" w:rsidRDefault="00F21704" w:rsidP="008A6C64">
            <w:pPr>
              <w:spacing w:after="0" w:line="240" w:lineRule="auto"/>
              <w:rPr>
                <w:rFonts w:ascii="Aptos Narrow" w:eastAsia="Times New Roman" w:hAnsi="Aptos Narrow" w:cs="Times New Roman"/>
                <w:color w:val="000000"/>
                <w:lang w:eastAsia="en-GB"/>
              </w:rPr>
            </w:pPr>
            <w:r>
              <w:rPr>
                <w:rFonts w:ascii="Calibri" w:hAnsi="Calibri" w:cs="Calibri"/>
              </w:rPr>
              <w:t>£                                               84,000.00</w:t>
            </w:r>
          </w:p>
        </w:tc>
      </w:tr>
      <w:tr w:rsidR="003B3CE0" w:rsidRPr="008A6C64" w14:paraId="18B60EDD" w14:textId="77777777" w:rsidTr="000A3760">
        <w:trPr>
          <w:trHeight w:val="30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3F225416" w14:textId="4563C62B" w:rsidR="008A6C64" w:rsidRPr="008A6C64" w:rsidRDefault="00DD39E2" w:rsidP="008A6C64">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Non-Life Insurance</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00B572" w14:textId="7859F887" w:rsidR="008A6C64" w:rsidRPr="008A6C64" w:rsidRDefault="000F69DB" w:rsidP="008A6C64">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C</w:t>
            </w:r>
          </w:p>
        </w:tc>
        <w:tc>
          <w:tcPr>
            <w:tcW w:w="1701" w:type="dxa"/>
            <w:tcBorders>
              <w:top w:val="single" w:sz="4" w:space="0" w:color="auto"/>
              <w:left w:val="nil"/>
              <w:bottom w:val="single" w:sz="4" w:space="0" w:color="auto"/>
              <w:right w:val="single" w:sz="4" w:space="0" w:color="auto"/>
            </w:tcBorders>
            <w:shd w:val="clear" w:color="auto" w:fill="auto"/>
            <w:vAlign w:val="bottom"/>
          </w:tcPr>
          <w:p w14:paraId="6D3DAE01" w14:textId="1AEDE5B3" w:rsidR="008A6C64" w:rsidRPr="008A6C64" w:rsidRDefault="00683344" w:rsidP="008A6C64">
            <w:pPr>
              <w:spacing w:after="0" w:line="240" w:lineRule="auto"/>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Re-let</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249432A" w14:textId="67EF5135" w:rsidR="008A6C64" w:rsidRPr="008A6C64" w:rsidRDefault="00DD39E2" w:rsidP="008A6C64">
            <w:pPr>
              <w:spacing w:after="0" w:line="240" w:lineRule="auto"/>
              <w:jc w:val="right"/>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15/07/2027</w:t>
            </w:r>
          </w:p>
        </w:tc>
        <w:tc>
          <w:tcPr>
            <w:tcW w:w="3685" w:type="dxa"/>
            <w:tcBorders>
              <w:top w:val="single" w:sz="4" w:space="0" w:color="auto"/>
              <w:left w:val="nil"/>
              <w:bottom w:val="single" w:sz="4" w:space="0" w:color="auto"/>
              <w:right w:val="single" w:sz="4" w:space="0" w:color="auto"/>
            </w:tcBorders>
            <w:shd w:val="clear" w:color="auto" w:fill="auto"/>
            <w:noWrap/>
            <w:vAlign w:val="bottom"/>
          </w:tcPr>
          <w:p w14:paraId="7FA2842F" w14:textId="71118EC6" w:rsidR="008A6C64" w:rsidRPr="008A6C64" w:rsidRDefault="00DD39E2" w:rsidP="008A6C64">
            <w:pPr>
              <w:spacing w:after="0" w:line="240" w:lineRule="auto"/>
              <w:rPr>
                <w:rFonts w:ascii="Aptos Narrow" w:eastAsia="Times New Roman" w:hAnsi="Aptos Narrow" w:cs="Times New Roman"/>
                <w:color w:val="000000"/>
                <w:lang w:eastAsia="en-GB"/>
              </w:rPr>
            </w:pPr>
            <w:r>
              <w:rPr>
                <w:rFonts w:ascii="Calibri" w:hAnsi="Calibri" w:cs="Calibri"/>
              </w:rPr>
              <w:t xml:space="preserve">£                                             </w:t>
            </w:r>
            <w:r w:rsidR="00B80798">
              <w:rPr>
                <w:rFonts w:ascii="Calibri" w:hAnsi="Calibri" w:cs="Calibri"/>
              </w:rPr>
              <w:t>300</w:t>
            </w:r>
            <w:r>
              <w:rPr>
                <w:rFonts w:ascii="Calibri" w:hAnsi="Calibri" w:cs="Calibri"/>
              </w:rPr>
              <w:t>,000.00</w:t>
            </w:r>
          </w:p>
        </w:tc>
      </w:tr>
      <w:tr w:rsidR="00B80798" w:rsidRPr="008A6C64" w14:paraId="72280936" w14:textId="77777777" w:rsidTr="000A3760">
        <w:trPr>
          <w:trHeight w:val="300"/>
        </w:trPr>
        <w:tc>
          <w:tcPr>
            <w:tcW w:w="4815" w:type="dxa"/>
            <w:tcBorders>
              <w:top w:val="nil"/>
              <w:left w:val="single" w:sz="4" w:space="0" w:color="auto"/>
              <w:bottom w:val="single" w:sz="4" w:space="0" w:color="auto"/>
              <w:right w:val="single" w:sz="4" w:space="0" w:color="auto"/>
            </w:tcBorders>
            <w:shd w:val="clear" w:color="auto" w:fill="auto"/>
            <w:vAlign w:val="bottom"/>
          </w:tcPr>
          <w:p w14:paraId="1B64FDA4" w14:textId="3B12F4FE" w:rsidR="00B80798" w:rsidRPr="008A6C64" w:rsidRDefault="00B80798" w:rsidP="008A6C64">
            <w:pPr>
              <w:spacing w:after="0" w:line="240" w:lineRule="auto"/>
              <w:rPr>
                <w:rFonts w:ascii="Aptos Narrow" w:eastAsia="Times New Roman" w:hAnsi="Aptos Narrow" w:cs="Times New Roman"/>
                <w:color w:val="000000"/>
                <w:lang w:eastAsia="en-GB"/>
              </w:rPr>
            </w:pPr>
            <w:r w:rsidRPr="008A6C64">
              <w:rPr>
                <w:rFonts w:ascii="Aptos Narrow" w:eastAsia="Times New Roman" w:hAnsi="Aptos Narrow" w:cs="Times New Roman"/>
                <w:color w:val="000000"/>
                <w:lang w:eastAsia="en-GB"/>
              </w:rPr>
              <w:t> </w:t>
            </w:r>
          </w:p>
        </w:tc>
        <w:tc>
          <w:tcPr>
            <w:tcW w:w="1276" w:type="dxa"/>
            <w:tcBorders>
              <w:top w:val="nil"/>
              <w:left w:val="nil"/>
              <w:bottom w:val="single" w:sz="4" w:space="0" w:color="auto"/>
              <w:right w:val="single" w:sz="4" w:space="0" w:color="auto"/>
            </w:tcBorders>
            <w:shd w:val="clear" w:color="auto" w:fill="auto"/>
            <w:vAlign w:val="bottom"/>
          </w:tcPr>
          <w:p w14:paraId="0C634FC1" w14:textId="614D8CB0" w:rsidR="00B80798" w:rsidRPr="008A6C64" w:rsidRDefault="00B80798" w:rsidP="008A6C64">
            <w:pPr>
              <w:spacing w:after="0" w:line="240" w:lineRule="auto"/>
              <w:rPr>
                <w:rFonts w:ascii="Aptos Narrow" w:eastAsia="Times New Roman" w:hAnsi="Aptos Narrow" w:cs="Times New Roman"/>
                <w:color w:val="000000"/>
                <w:lang w:eastAsia="en-GB"/>
              </w:rPr>
            </w:pPr>
            <w:r w:rsidRPr="008A6C64">
              <w:rPr>
                <w:rFonts w:ascii="Aptos Narrow" w:eastAsia="Times New Roman" w:hAnsi="Aptos Narrow" w:cs="Times New Roman"/>
                <w:color w:val="000000"/>
                <w:lang w:eastAsia="en-GB"/>
              </w:rPr>
              <w:t> </w:t>
            </w:r>
          </w:p>
        </w:tc>
        <w:tc>
          <w:tcPr>
            <w:tcW w:w="1701" w:type="dxa"/>
            <w:tcBorders>
              <w:top w:val="nil"/>
              <w:left w:val="nil"/>
              <w:bottom w:val="single" w:sz="4" w:space="0" w:color="auto"/>
              <w:right w:val="single" w:sz="4" w:space="0" w:color="auto"/>
            </w:tcBorders>
            <w:shd w:val="clear" w:color="auto" w:fill="auto"/>
            <w:vAlign w:val="bottom"/>
          </w:tcPr>
          <w:p w14:paraId="58F7440D" w14:textId="771B22A9" w:rsidR="00B80798" w:rsidRPr="008A6C64" w:rsidRDefault="00B80798" w:rsidP="008A6C64">
            <w:pPr>
              <w:spacing w:after="0" w:line="240" w:lineRule="auto"/>
              <w:rPr>
                <w:rFonts w:ascii="Aptos Narrow" w:eastAsia="Times New Roman" w:hAnsi="Aptos Narrow" w:cs="Times New Roman"/>
                <w:color w:val="000000"/>
                <w:lang w:eastAsia="en-GB"/>
              </w:rPr>
            </w:pPr>
            <w:r w:rsidRPr="008A6C64">
              <w:rPr>
                <w:rFonts w:ascii="Aptos Narrow" w:eastAsia="Times New Roman" w:hAnsi="Aptos Narrow" w:cs="Times New Roman"/>
                <w:color w:val="000000"/>
                <w:lang w:eastAsia="en-GB"/>
              </w:rPr>
              <w:t> </w:t>
            </w:r>
          </w:p>
        </w:tc>
        <w:tc>
          <w:tcPr>
            <w:tcW w:w="2126" w:type="dxa"/>
            <w:tcBorders>
              <w:top w:val="nil"/>
              <w:left w:val="nil"/>
              <w:bottom w:val="single" w:sz="4" w:space="0" w:color="auto"/>
              <w:right w:val="single" w:sz="4" w:space="0" w:color="auto"/>
            </w:tcBorders>
            <w:shd w:val="clear" w:color="auto" w:fill="auto"/>
            <w:noWrap/>
            <w:vAlign w:val="bottom"/>
          </w:tcPr>
          <w:p w14:paraId="20FA959E" w14:textId="670DAEB8" w:rsidR="00B80798" w:rsidRPr="008A6C64" w:rsidRDefault="00B80798" w:rsidP="008A6C64">
            <w:pPr>
              <w:spacing w:after="0" w:line="240" w:lineRule="auto"/>
              <w:jc w:val="right"/>
              <w:rPr>
                <w:rFonts w:ascii="Aptos Narrow" w:eastAsia="Times New Roman" w:hAnsi="Aptos Narrow" w:cs="Times New Roman"/>
                <w:color w:val="000000"/>
                <w:lang w:eastAsia="en-GB"/>
              </w:rPr>
            </w:pPr>
            <w:r w:rsidRPr="008A6C64">
              <w:rPr>
                <w:rFonts w:ascii="Aptos Narrow" w:eastAsia="Times New Roman" w:hAnsi="Aptos Narrow" w:cs="Times New Roman"/>
                <w:b/>
                <w:bCs/>
                <w:color w:val="000000"/>
                <w:lang w:eastAsia="en-GB"/>
              </w:rPr>
              <w:t>Total</w:t>
            </w:r>
          </w:p>
        </w:tc>
        <w:tc>
          <w:tcPr>
            <w:tcW w:w="3685" w:type="dxa"/>
            <w:tcBorders>
              <w:top w:val="nil"/>
              <w:left w:val="nil"/>
              <w:bottom w:val="single" w:sz="4" w:space="0" w:color="auto"/>
              <w:right w:val="single" w:sz="4" w:space="0" w:color="auto"/>
            </w:tcBorders>
            <w:shd w:val="clear" w:color="auto" w:fill="auto"/>
            <w:noWrap/>
            <w:vAlign w:val="bottom"/>
          </w:tcPr>
          <w:p w14:paraId="484AA1A5" w14:textId="14F38078" w:rsidR="00B80798" w:rsidRPr="008A6C64" w:rsidRDefault="00B80798" w:rsidP="008A6C64">
            <w:pPr>
              <w:spacing w:after="0" w:line="240" w:lineRule="auto"/>
              <w:rPr>
                <w:rFonts w:ascii="Aptos Narrow" w:eastAsia="Times New Roman" w:hAnsi="Aptos Narrow" w:cs="Times New Roman"/>
                <w:color w:val="000000"/>
                <w:lang w:eastAsia="en-GB"/>
              </w:rPr>
            </w:pPr>
            <w:r w:rsidRPr="008A6C64">
              <w:rPr>
                <w:rFonts w:ascii="Aptos Narrow" w:eastAsia="Times New Roman" w:hAnsi="Aptos Narrow" w:cs="Times New Roman"/>
                <w:b/>
                <w:bCs/>
                <w:color w:val="000000"/>
                <w:lang w:eastAsia="en-GB"/>
              </w:rPr>
              <w:t xml:space="preserve"> £                                                </w:t>
            </w:r>
            <w:r>
              <w:rPr>
                <w:rFonts w:ascii="Aptos Narrow" w:eastAsia="Times New Roman" w:hAnsi="Aptos Narrow" w:cs="Times New Roman"/>
                <w:b/>
                <w:bCs/>
                <w:color w:val="000000"/>
                <w:lang w:eastAsia="en-GB"/>
              </w:rPr>
              <w:t xml:space="preserve">  </w:t>
            </w:r>
            <w:r w:rsidR="00B6063A">
              <w:rPr>
                <w:rFonts w:ascii="Aptos Narrow" w:eastAsia="Times New Roman" w:hAnsi="Aptos Narrow" w:cs="Times New Roman"/>
                <w:b/>
                <w:bCs/>
                <w:color w:val="000000"/>
                <w:lang w:eastAsia="en-GB"/>
              </w:rPr>
              <w:t>11</w:t>
            </w:r>
            <w:r w:rsidRPr="008A6C64">
              <w:rPr>
                <w:rFonts w:ascii="Aptos Narrow" w:eastAsia="Times New Roman" w:hAnsi="Aptos Narrow" w:cs="Times New Roman"/>
                <w:b/>
                <w:bCs/>
                <w:color w:val="000000"/>
                <w:lang w:eastAsia="en-GB"/>
              </w:rPr>
              <w:t>,</w:t>
            </w:r>
            <w:r w:rsidR="00B6063A">
              <w:rPr>
                <w:rFonts w:ascii="Aptos Narrow" w:eastAsia="Times New Roman" w:hAnsi="Aptos Narrow" w:cs="Times New Roman"/>
                <w:b/>
                <w:bCs/>
                <w:color w:val="000000"/>
                <w:lang w:eastAsia="en-GB"/>
              </w:rPr>
              <w:t>468</w:t>
            </w:r>
            <w:r w:rsidRPr="008A6C64">
              <w:rPr>
                <w:rFonts w:ascii="Aptos Narrow" w:eastAsia="Times New Roman" w:hAnsi="Aptos Narrow" w:cs="Times New Roman"/>
                <w:b/>
                <w:bCs/>
                <w:color w:val="000000"/>
                <w:lang w:eastAsia="en-GB"/>
              </w:rPr>
              <w:t>,</w:t>
            </w:r>
            <w:r w:rsidR="00B6063A">
              <w:rPr>
                <w:rFonts w:ascii="Aptos Narrow" w:eastAsia="Times New Roman" w:hAnsi="Aptos Narrow" w:cs="Times New Roman"/>
                <w:b/>
                <w:bCs/>
                <w:color w:val="000000"/>
                <w:lang w:eastAsia="en-GB"/>
              </w:rPr>
              <w:t>722</w:t>
            </w:r>
            <w:r w:rsidRPr="008A6C64">
              <w:rPr>
                <w:rFonts w:ascii="Aptos Narrow" w:eastAsia="Times New Roman" w:hAnsi="Aptos Narrow" w:cs="Times New Roman"/>
                <w:b/>
                <w:bCs/>
                <w:color w:val="000000"/>
                <w:lang w:eastAsia="en-GB"/>
              </w:rPr>
              <w:t>.</w:t>
            </w:r>
            <w:r w:rsidR="00B6063A">
              <w:rPr>
                <w:rFonts w:ascii="Aptos Narrow" w:eastAsia="Times New Roman" w:hAnsi="Aptos Narrow" w:cs="Times New Roman"/>
                <w:b/>
                <w:bCs/>
                <w:color w:val="000000"/>
                <w:lang w:eastAsia="en-GB"/>
              </w:rPr>
              <w:t>11</w:t>
            </w:r>
            <w:r w:rsidRPr="008A6C64">
              <w:rPr>
                <w:rFonts w:ascii="Aptos Narrow" w:eastAsia="Times New Roman" w:hAnsi="Aptos Narrow" w:cs="Times New Roman"/>
                <w:b/>
                <w:bCs/>
                <w:color w:val="000000"/>
                <w:lang w:eastAsia="en-GB"/>
              </w:rPr>
              <w:t xml:space="preserve"> </w:t>
            </w:r>
          </w:p>
        </w:tc>
      </w:tr>
    </w:tbl>
    <w:p w14:paraId="496C1A95" w14:textId="77777777" w:rsidR="00AE1959" w:rsidRDefault="00AE1959" w:rsidP="005B0B55">
      <w:pPr>
        <w:tabs>
          <w:tab w:val="left" w:pos="720"/>
          <w:tab w:val="left" w:pos="1440"/>
          <w:tab w:val="left" w:pos="2160"/>
          <w:tab w:val="left" w:pos="2880"/>
          <w:tab w:val="left" w:pos="4680"/>
          <w:tab w:val="left" w:pos="5400"/>
          <w:tab w:val="right" w:pos="9000"/>
        </w:tabs>
        <w:spacing w:after="0" w:line="240" w:lineRule="atLeast"/>
        <w:jc w:val="both"/>
        <w:rPr>
          <w:rFonts w:ascii="Calibri" w:hAnsi="Calibri" w:cs="Calibri"/>
          <w:b/>
          <w:color w:val="2E74B5" w:themeColor="accent1" w:themeShade="BF"/>
          <w:sz w:val="24"/>
          <w:szCs w:val="24"/>
        </w:rPr>
      </w:pPr>
    </w:p>
    <w:p w14:paraId="71E27A60" w14:textId="77777777" w:rsidR="00601CA3" w:rsidRDefault="00601CA3" w:rsidP="005B0B55">
      <w:pPr>
        <w:tabs>
          <w:tab w:val="left" w:pos="720"/>
          <w:tab w:val="left" w:pos="1440"/>
          <w:tab w:val="left" w:pos="2160"/>
          <w:tab w:val="left" w:pos="2880"/>
          <w:tab w:val="left" w:pos="4680"/>
          <w:tab w:val="left" w:pos="5400"/>
          <w:tab w:val="right" w:pos="9000"/>
        </w:tabs>
        <w:spacing w:after="0" w:line="240" w:lineRule="atLeast"/>
        <w:jc w:val="both"/>
        <w:rPr>
          <w:rFonts w:ascii="Calibri" w:hAnsi="Calibri" w:cs="Calibri"/>
          <w:b/>
          <w:color w:val="2E74B5" w:themeColor="accent1" w:themeShade="BF"/>
          <w:sz w:val="24"/>
          <w:szCs w:val="24"/>
        </w:rPr>
      </w:pPr>
    </w:p>
    <w:p w14:paraId="5A7E2A59" w14:textId="77777777" w:rsidR="00A63A38" w:rsidRDefault="00A63A38" w:rsidP="00A63A38">
      <w:pPr>
        <w:pStyle w:val="Heading1"/>
        <w:keepLines/>
        <w:spacing w:after="0"/>
        <w:rPr>
          <w:rFonts w:eastAsia="Calibri Light"/>
          <w:color w:val="2E74B5"/>
          <w:sz w:val="24"/>
          <w:szCs w:val="24"/>
        </w:rPr>
      </w:pPr>
    </w:p>
    <w:p w14:paraId="65C35922" w14:textId="77777777" w:rsidR="00B96DFB" w:rsidRDefault="00B96DFB" w:rsidP="00B96DFB">
      <w:pPr>
        <w:rPr>
          <w:lang w:val="en-US"/>
        </w:rPr>
      </w:pPr>
    </w:p>
    <w:p w14:paraId="210B0F6E" w14:textId="77777777" w:rsidR="00B96DFB" w:rsidRDefault="00B96DFB" w:rsidP="00B96DFB">
      <w:pPr>
        <w:rPr>
          <w:lang w:val="en-US"/>
        </w:rPr>
      </w:pPr>
    </w:p>
    <w:p w14:paraId="47F0D998" w14:textId="77777777" w:rsidR="0055701E" w:rsidRDefault="0055701E" w:rsidP="00B96DFB">
      <w:pPr>
        <w:rPr>
          <w:lang w:val="en-US"/>
        </w:rPr>
      </w:pPr>
    </w:p>
    <w:p w14:paraId="75A2FEB2" w14:textId="77777777" w:rsidR="0055701E" w:rsidRDefault="0055701E" w:rsidP="00B96DFB">
      <w:pPr>
        <w:rPr>
          <w:lang w:val="en-US"/>
        </w:rPr>
      </w:pPr>
    </w:p>
    <w:p w14:paraId="0CDEEB98" w14:textId="77777777" w:rsidR="0055701E" w:rsidRDefault="0055701E" w:rsidP="00B96DFB">
      <w:pPr>
        <w:rPr>
          <w:lang w:val="en-US"/>
        </w:rPr>
      </w:pPr>
    </w:p>
    <w:p w14:paraId="3EF4301A" w14:textId="77777777" w:rsidR="0055701E" w:rsidRDefault="0055701E" w:rsidP="00B96DFB">
      <w:pPr>
        <w:rPr>
          <w:lang w:val="en-US"/>
        </w:rPr>
      </w:pPr>
    </w:p>
    <w:p w14:paraId="736E6125" w14:textId="77777777" w:rsidR="0055701E" w:rsidRDefault="0055701E" w:rsidP="00B96DFB">
      <w:pPr>
        <w:rPr>
          <w:lang w:val="en-US"/>
        </w:rPr>
      </w:pPr>
    </w:p>
    <w:p w14:paraId="2BFCBF75" w14:textId="77777777" w:rsidR="0055701E" w:rsidRDefault="0055701E" w:rsidP="00B96DFB">
      <w:pPr>
        <w:rPr>
          <w:lang w:val="en-US"/>
        </w:rPr>
      </w:pPr>
    </w:p>
    <w:p w14:paraId="1B0B1F78" w14:textId="77777777" w:rsidR="00B96DFB" w:rsidRDefault="00B96DFB" w:rsidP="00B96DFB">
      <w:pPr>
        <w:rPr>
          <w:lang w:val="en-US"/>
        </w:rPr>
      </w:pPr>
    </w:p>
    <w:p w14:paraId="161B0AB9" w14:textId="77777777" w:rsidR="00B96DFB" w:rsidRPr="00B96DFB" w:rsidRDefault="00B96DFB" w:rsidP="00B96DFB">
      <w:pPr>
        <w:rPr>
          <w:lang w:val="en-US"/>
        </w:rPr>
      </w:pPr>
    </w:p>
    <w:p w14:paraId="029E0417" w14:textId="77777777" w:rsidR="005600A9" w:rsidRDefault="005600A9" w:rsidP="005600A9">
      <w:pPr>
        <w:rPr>
          <w:lang w:val="en-US"/>
        </w:rPr>
      </w:pPr>
    </w:p>
    <w:p w14:paraId="4114DBC0" w14:textId="77777777" w:rsidR="00F73CCA" w:rsidRDefault="00F73CCA" w:rsidP="005600A9">
      <w:pPr>
        <w:rPr>
          <w:lang w:val="en-US"/>
        </w:rPr>
      </w:pPr>
    </w:p>
    <w:p w14:paraId="085EA5E3" w14:textId="77777777" w:rsidR="00F73CCA" w:rsidRDefault="00F73CCA" w:rsidP="005600A9">
      <w:pPr>
        <w:rPr>
          <w:lang w:val="en-US"/>
        </w:rPr>
      </w:pPr>
    </w:p>
    <w:p w14:paraId="087C12D5" w14:textId="77777777" w:rsidR="005600A9" w:rsidRDefault="005600A9" w:rsidP="005600A9">
      <w:pPr>
        <w:rPr>
          <w:lang w:val="en-US"/>
        </w:rPr>
      </w:pPr>
    </w:p>
    <w:p w14:paraId="55BA49E5" w14:textId="77777777" w:rsidR="005600A9" w:rsidRDefault="005600A9" w:rsidP="005600A9">
      <w:pPr>
        <w:rPr>
          <w:lang w:val="en-US"/>
        </w:rPr>
      </w:pPr>
    </w:p>
    <w:p w14:paraId="6F4FF558" w14:textId="57F431DE" w:rsidR="00A63A38" w:rsidRPr="00F73CCA" w:rsidRDefault="00A63A38" w:rsidP="00A63A38">
      <w:pPr>
        <w:pStyle w:val="Heading1"/>
        <w:keepLines/>
        <w:spacing w:after="0"/>
        <w:rPr>
          <w:rFonts w:asciiTheme="minorHAnsi" w:eastAsia="Calibri" w:hAnsiTheme="minorHAnsi" w:cstheme="minorHAnsi"/>
          <w:sz w:val="24"/>
          <w:szCs w:val="24"/>
        </w:rPr>
      </w:pPr>
      <w:r w:rsidRPr="00F73CCA">
        <w:rPr>
          <w:rFonts w:asciiTheme="minorHAnsi" w:eastAsia="Calibri Light" w:hAnsiTheme="minorHAnsi" w:cstheme="minorHAnsi"/>
          <w:color w:val="2E74B5"/>
          <w:sz w:val="24"/>
          <w:szCs w:val="24"/>
        </w:rPr>
        <w:lastRenderedPageBreak/>
        <w:t xml:space="preserve">Annex A - Annual Procurement Report </w:t>
      </w:r>
      <w:r w:rsidR="00223773" w:rsidRPr="00F73CCA">
        <w:rPr>
          <w:rFonts w:asciiTheme="minorHAnsi" w:eastAsia="Calibri Light" w:hAnsiTheme="minorHAnsi" w:cstheme="minorHAnsi"/>
          <w:color w:val="2E74B5"/>
          <w:sz w:val="24"/>
          <w:szCs w:val="24"/>
        </w:rPr>
        <w:t>Summary</w:t>
      </w:r>
      <w:r w:rsidRPr="00F73CCA">
        <w:rPr>
          <w:rFonts w:asciiTheme="minorHAnsi" w:eastAsia="Calibri" w:hAnsiTheme="minorHAnsi" w:cstheme="minorHAnsi"/>
          <w:color w:val="2E74B5"/>
          <w:sz w:val="24"/>
          <w:szCs w:val="24"/>
        </w:rPr>
        <w:tab/>
      </w:r>
      <w:r w:rsidRPr="00F73CCA">
        <w:rPr>
          <w:rFonts w:asciiTheme="minorHAnsi" w:eastAsia="Calibri Light" w:hAnsiTheme="minorHAnsi" w:cstheme="minorHAnsi"/>
          <w:color w:val="2E74B5"/>
          <w:sz w:val="24"/>
          <w:szCs w:val="24"/>
        </w:rPr>
        <w:t xml:space="preserve">                         </w:t>
      </w:r>
      <w:r w:rsidRPr="00F73CCA">
        <w:rPr>
          <w:rFonts w:asciiTheme="minorHAnsi" w:eastAsia="Calibri" w:hAnsiTheme="minorHAnsi" w:cstheme="minorHAnsi"/>
          <w:color w:val="2E74B5"/>
          <w:sz w:val="24"/>
          <w:szCs w:val="24"/>
        </w:rPr>
        <w:tab/>
      </w:r>
      <w:r w:rsidRPr="00F73CCA">
        <w:rPr>
          <w:rFonts w:asciiTheme="minorHAnsi" w:eastAsia="Calibri" w:hAnsiTheme="minorHAnsi" w:cstheme="minorHAnsi"/>
          <w:color w:val="2E74B5"/>
          <w:sz w:val="24"/>
          <w:szCs w:val="24"/>
        </w:rPr>
        <w:tab/>
      </w:r>
      <w:r w:rsidRPr="00F73CCA">
        <w:rPr>
          <w:rFonts w:asciiTheme="minorHAnsi" w:eastAsia="Calibri" w:hAnsiTheme="minorHAnsi" w:cstheme="minorHAnsi"/>
          <w:color w:val="2E74B5"/>
          <w:sz w:val="24"/>
          <w:szCs w:val="24"/>
        </w:rPr>
        <w:tab/>
      </w:r>
      <w:r w:rsidRPr="00F73CCA">
        <w:rPr>
          <w:rFonts w:asciiTheme="minorHAnsi" w:eastAsia="Calibri" w:hAnsiTheme="minorHAnsi" w:cstheme="minorHAnsi"/>
          <w:color w:val="2E74B5"/>
          <w:sz w:val="24"/>
          <w:szCs w:val="24"/>
        </w:rPr>
        <w:tab/>
      </w:r>
      <w:r w:rsidRPr="00F73CCA">
        <w:rPr>
          <w:rFonts w:asciiTheme="minorHAnsi" w:eastAsia="Calibri" w:hAnsiTheme="minorHAnsi" w:cstheme="minorHAnsi"/>
          <w:color w:val="2E74B5"/>
          <w:sz w:val="24"/>
          <w:szCs w:val="24"/>
        </w:rPr>
        <w:tab/>
      </w:r>
      <w:r w:rsidRPr="00F73CCA">
        <w:rPr>
          <w:rFonts w:asciiTheme="minorHAnsi" w:eastAsia="Calibri" w:hAnsiTheme="minorHAnsi" w:cstheme="minorHAnsi"/>
          <w:color w:val="2E74B5"/>
          <w:sz w:val="24"/>
          <w:szCs w:val="24"/>
        </w:rPr>
        <w:tab/>
      </w:r>
      <w:r w:rsidRPr="00F73CCA">
        <w:rPr>
          <w:rFonts w:asciiTheme="minorHAnsi" w:eastAsia="Calibri" w:hAnsiTheme="minorHAnsi" w:cstheme="minorHAnsi"/>
          <w:color w:val="2E74B5"/>
          <w:sz w:val="24"/>
          <w:szCs w:val="24"/>
        </w:rPr>
        <w:tab/>
      </w:r>
    </w:p>
    <w:p w14:paraId="69842F39" w14:textId="77777777" w:rsidR="00A63A38" w:rsidRPr="00183770" w:rsidRDefault="00A63A38" w:rsidP="00A63A38">
      <w:r w:rsidRPr="00183770">
        <w:rPr>
          <w:rFonts w:eastAsia="Trebuchet MS"/>
        </w:rPr>
        <w:t>[NOTE: reference to contract is also to be construed as meaning a Framework Agreement]</w:t>
      </w:r>
    </w:p>
    <w:tbl>
      <w:tblPr>
        <w:tblW w:w="13976" w:type="dxa"/>
        <w:tblInd w:w="113"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6869"/>
        <w:gridCol w:w="298"/>
        <w:gridCol w:w="942"/>
        <w:gridCol w:w="2177"/>
        <w:gridCol w:w="857"/>
        <w:gridCol w:w="2347"/>
        <w:gridCol w:w="486"/>
      </w:tblGrid>
      <w:tr w:rsidR="004F171C" w:rsidRPr="00183770" w14:paraId="11972747" w14:textId="77777777" w:rsidTr="00BE0043">
        <w:trPr>
          <w:trHeight w:val="405"/>
        </w:trPr>
        <w:tc>
          <w:tcPr>
            <w:tcW w:w="6869" w:type="dxa"/>
            <w:shd w:val="clear" w:color="auto" w:fill="D9D9D9"/>
            <w:tcMar>
              <w:top w:w="8" w:type="dxa"/>
              <w:left w:w="108" w:type="dxa"/>
              <w:bottom w:w="5" w:type="dxa"/>
              <w:right w:w="113" w:type="dxa"/>
            </w:tcMar>
            <w:hideMark/>
          </w:tcPr>
          <w:p w14:paraId="0F147A19" w14:textId="77777777" w:rsidR="00A63A38" w:rsidRPr="00183770" w:rsidRDefault="00A63A38" w:rsidP="00294760">
            <w:pPr>
              <w:rPr>
                <w:color w:val="000000"/>
              </w:rPr>
            </w:pPr>
            <w:r w:rsidRPr="00183770">
              <w:rPr>
                <w:rFonts w:eastAsia="Trebuchet MS"/>
                <w:b/>
                <w:bCs/>
                <w:color w:val="000000"/>
                <w:u w:val="single" w:color="000000"/>
              </w:rPr>
              <w:t>1. Organisation and report details</w:t>
            </w:r>
          </w:p>
        </w:tc>
        <w:tc>
          <w:tcPr>
            <w:tcW w:w="298" w:type="dxa"/>
            <w:shd w:val="clear" w:color="auto" w:fill="D9D9D9"/>
            <w:tcMar>
              <w:top w:w="8" w:type="dxa"/>
              <w:left w:w="113" w:type="dxa"/>
              <w:bottom w:w="5" w:type="dxa"/>
              <w:right w:w="113" w:type="dxa"/>
            </w:tcMar>
            <w:hideMark/>
          </w:tcPr>
          <w:p w14:paraId="1F9CC323"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8" w:type="dxa"/>
              <w:left w:w="113" w:type="dxa"/>
              <w:bottom w:w="5" w:type="dxa"/>
              <w:right w:w="113" w:type="dxa"/>
            </w:tcMar>
            <w:hideMark/>
          </w:tcPr>
          <w:p w14:paraId="5BF6D614"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8" w:type="dxa"/>
              <w:left w:w="113" w:type="dxa"/>
              <w:bottom w:w="5" w:type="dxa"/>
              <w:right w:w="113" w:type="dxa"/>
            </w:tcMar>
            <w:hideMark/>
          </w:tcPr>
          <w:p w14:paraId="277F983B"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8" w:type="dxa"/>
              <w:left w:w="113" w:type="dxa"/>
              <w:bottom w:w="5" w:type="dxa"/>
              <w:right w:w="113" w:type="dxa"/>
            </w:tcMar>
            <w:hideMark/>
          </w:tcPr>
          <w:p w14:paraId="64FFD68A"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4" w:space="0" w:color="000000"/>
            </w:tcBorders>
            <w:shd w:val="clear" w:color="auto" w:fill="D9D9D9"/>
            <w:tcMar>
              <w:top w:w="8" w:type="dxa"/>
              <w:left w:w="113" w:type="dxa"/>
              <w:bottom w:w="8" w:type="dxa"/>
              <w:right w:w="113" w:type="dxa"/>
            </w:tcMar>
            <w:hideMark/>
          </w:tcPr>
          <w:p w14:paraId="45D6546F"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8" w:type="dxa"/>
              <w:left w:w="113" w:type="dxa"/>
              <w:bottom w:w="5" w:type="dxa"/>
              <w:right w:w="108" w:type="dxa"/>
            </w:tcMar>
            <w:hideMark/>
          </w:tcPr>
          <w:p w14:paraId="4A71FA2B" w14:textId="77777777" w:rsidR="00A63A38" w:rsidRPr="00183770" w:rsidRDefault="00A63A38" w:rsidP="00294760">
            <w:pPr>
              <w:rPr>
                <w:color w:val="000000"/>
              </w:rPr>
            </w:pPr>
            <w:r w:rsidRPr="00183770">
              <w:rPr>
                <w:rFonts w:eastAsia="Trebuchet MS"/>
                <w:color w:val="000000"/>
              </w:rPr>
              <w:t> </w:t>
            </w:r>
          </w:p>
        </w:tc>
      </w:tr>
      <w:tr w:rsidR="004F171C" w:rsidRPr="00183770" w14:paraId="05204A86" w14:textId="77777777" w:rsidTr="00BE0043">
        <w:trPr>
          <w:trHeight w:val="300"/>
        </w:trPr>
        <w:tc>
          <w:tcPr>
            <w:tcW w:w="6869" w:type="dxa"/>
            <w:shd w:val="clear" w:color="auto" w:fill="D9D9D9"/>
            <w:tcMar>
              <w:top w:w="5" w:type="dxa"/>
              <w:left w:w="108" w:type="dxa"/>
              <w:bottom w:w="5" w:type="dxa"/>
              <w:right w:w="113" w:type="dxa"/>
            </w:tcMar>
            <w:hideMark/>
          </w:tcPr>
          <w:p w14:paraId="6ECA9898" w14:textId="77777777" w:rsidR="00A63A38" w:rsidRPr="00183770" w:rsidRDefault="00A63A38" w:rsidP="00294760">
            <w:pPr>
              <w:rPr>
                <w:color w:val="000000"/>
              </w:rPr>
            </w:pPr>
            <w:r w:rsidRPr="00183770">
              <w:rPr>
                <w:rFonts w:eastAsia="Trebuchet MS"/>
                <w:color w:val="000000"/>
              </w:rPr>
              <w:t>a) Contracting Authority Name</w:t>
            </w:r>
          </w:p>
        </w:tc>
        <w:tc>
          <w:tcPr>
            <w:tcW w:w="298" w:type="dxa"/>
            <w:shd w:val="clear" w:color="auto" w:fill="D9D9D9"/>
            <w:tcMar>
              <w:top w:w="5" w:type="dxa"/>
              <w:left w:w="113" w:type="dxa"/>
              <w:bottom w:w="5" w:type="dxa"/>
              <w:right w:w="113" w:type="dxa"/>
            </w:tcMar>
            <w:hideMark/>
          </w:tcPr>
          <w:p w14:paraId="6D4CFC32"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3D740978"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279C0B73"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286FFFDD"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6BB786E4" w14:textId="3524FA27" w:rsidR="00A63A38" w:rsidRPr="00183770" w:rsidRDefault="00A63A38" w:rsidP="00294760">
            <w:pPr>
              <w:rPr>
                <w:color w:val="000000"/>
              </w:rPr>
            </w:pPr>
            <w:r w:rsidRPr="00183770">
              <w:rPr>
                <w:rFonts w:eastAsia="Trebuchet MS"/>
                <w:color w:val="000000"/>
              </w:rPr>
              <w:t xml:space="preserve">Glasgow </w:t>
            </w:r>
            <w:r w:rsidR="005600A9">
              <w:rPr>
                <w:rFonts w:eastAsia="Trebuchet MS"/>
                <w:color w:val="000000"/>
              </w:rPr>
              <w:t>Kelvin</w:t>
            </w:r>
            <w:r w:rsidRPr="00183770">
              <w:rPr>
                <w:rFonts w:eastAsia="Trebuchet MS"/>
                <w:color w:val="000000"/>
              </w:rPr>
              <w:t xml:space="preserve"> College</w:t>
            </w:r>
          </w:p>
        </w:tc>
        <w:tc>
          <w:tcPr>
            <w:tcW w:w="486" w:type="dxa"/>
            <w:tcBorders>
              <w:left w:val="single" w:sz="4" w:space="0" w:color="000000"/>
            </w:tcBorders>
            <w:shd w:val="clear" w:color="auto" w:fill="D9D9D9"/>
            <w:tcMar>
              <w:top w:w="5" w:type="dxa"/>
              <w:left w:w="108" w:type="dxa"/>
              <w:bottom w:w="5" w:type="dxa"/>
              <w:right w:w="108" w:type="dxa"/>
            </w:tcMar>
            <w:hideMark/>
          </w:tcPr>
          <w:p w14:paraId="7ABECF36" w14:textId="77777777" w:rsidR="00A63A38" w:rsidRPr="00183770" w:rsidRDefault="00A63A38" w:rsidP="00294760">
            <w:pPr>
              <w:rPr>
                <w:color w:val="000000"/>
              </w:rPr>
            </w:pPr>
            <w:r w:rsidRPr="00183770">
              <w:rPr>
                <w:rFonts w:eastAsia="Trebuchet MS"/>
                <w:color w:val="000000"/>
              </w:rPr>
              <w:t> </w:t>
            </w:r>
          </w:p>
        </w:tc>
      </w:tr>
      <w:tr w:rsidR="004F171C" w:rsidRPr="00183770" w14:paraId="4119184D" w14:textId="77777777" w:rsidTr="00BE0043">
        <w:trPr>
          <w:trHeight w:val="300"/>
        </w:trPr>
        <w:tc>
          <w:tcPr>
            <w:tcW w:w="6869" w:type="dxa"/>
            <w:shd w:val="clear" w:color="auto" w:fill="D9D9D9"/>
            <w:tcMar>
              <w:top w:w="5" w:type="dxa"/>
              <w:left w:w="108" w:type="dxa"/>
              <w:bottom w:w="5" w:type="dxa"/>
              <w:right w:w="113" w:type="dxa"/>
            </w:tcMar>
            <w:hideMark/>
          </w:tcPr>
          <w:p w14:paraId="42D7AC8E" w14:textId="77777777" w:rsidR="00A63A38" w:rsidRPr="00183770" w:rsidRDefault="00A63A38" w:rsidP="00294760">
            <w:pPr>
              <w:rPr>
                <w:color w:val="000000"/>
              </w:rPr>
            </w:pPr>
            <w:r w:rsidRPr="00183770">
              <w:rPr>
                <w:rFonts w:eastAsia="Trebuchet MS"/>
                <w:color w:val="000000"/>
              </w:rPr>
              <w:t>b) Period of the annual procurement report</w:t>
            </w:r>
          </w:p>
        </w:tc>
        <w:tc>
          <w:tcPr>
            <w:tcW w:w="298" w:type="dxa"/>
            <w:shd w:val="clear" w:color="auto" w:fill="D9D9D9"/>
            <w:tcMar>
              <w:top w:w="5" w:type="dxa"/>
              <w:left w:w="113" w:type="dxa"/>
              <w:bottom w:w="5" w:type="dxa"/>
              <w:right w:w="113" w:type="dxa"/>
            </w:tcMar>
            <w:hideMark/>
          </w:tcPr>
          <w:p w14:paraId="67038E10"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0E6DEAC9"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29D4D4DF"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64F73D29"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7BF2390A" w14:textId="66C61202" w:rsidR="00A63A38" w:rsidRPr="00183770" w:rsidRDefault="00A63A38" w:rsidP="00294760">
            <w:pPr>
              <w:rPr>
                <w:color w:val="000000"/>
              </w:rPr>
            </w:pPr>
            <w:r w:rsidRPr="00183770">
              <w:rPr>
                <w:rFonts w:eastAsia="Trebuchet MS"/>
                <w:color w:val="000000"/>
              </w:rPr>
              <w:t>202</w:t>
            </w:r>
            <w:r w:rsidR="00B27CF4">
              <w:rPr>
                <w:rFonts w:eastAsia="Trebuchet MS"/>
                <w:color w:val="000000"/>
              </w:rPr>
              <w:t>4</w:t>
            </w:r>
            <w:r w:rsidRPr="00183770">
              <w:rPr>
                <w:rFonts w:eastAsia="Trebuchet MS"/>
                <w:color w:val="000000"/>
              </w:rPr>
              <w:t>-202</w:t>
            </w:r>
            <w:r w:rsidR="00B27CF4">
              <w:rPr>
                <w:rFonts w:eastAsia="Trebuchet MS"/>
                <w:color w:val="000000"/>
              </w:rPr>
              <w:t>5</w:t>
            </w:r>
          </w:p>
        </w:tc>
        <w:tc>
          <w:tcPr>
            <w:tcW w:w="486" w:type="dxa"/>
            <w:tcBorders>
              <w:left w:val="single" w:sz="4" w:space="0" w:color="000000"/>
            </w:tcBorders>
            <w:shd w:val="clear" w:color="auto" w:fill="D9D9D9"/>
            <w:tcMar>
              <w:top w:w="5" w:type="dxa"/>
              <w:left w:w="108" w:type="dxa"/>
              <w:bottom w:w="5" w:type="dxa"/>
              <w:right w:w="108" w:type="dxa"/>
            </w:tcMar>
            <w:hideMark/>
          </w:tcPr>
          <w:p w14:paraId="16832B19" w14:textId="77777777" w:rsidR="00A63A38" w:rsidRPr="00183770" w:rsidRDefault="00A63A38" w:rsidP="00294760">
            <w:pPr>
              <w:rPr>
                <w:color w:val="000000"/>
              </w:rPr>
            </w:pPr>
            <w:r w:rsidRPr="00183770">
              <w:rPr>
                <w:rFonts w:eastAsia="Trebuchet MS"/>
                <w:color w:val="000000"/>
              </w:rPr>
              <w:t> </w:t>
            </w:r>
          </w:p>
        </w:tc>
      </w:tr>
      <w:tr w:rsidR="0036422E" w:rsidRPr="00183770" w14:paraId="11CAC487" w14:textId="77777777" w:rsidTr="00BE0043">
        <w:trPr>
          <w:trHeight w:val="251"/>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7AC620FA" w14:textId="77777777" w:rsidR="00A63A38" w:rsidRPr="00183770" w:rsidRDefault="00A63A38" w:rsidP="00294760">
            <w:pPr>
              <w:rPr>
                <w:color w:val="000000"/>
              </w:rPr>
            </w:pPr>
            <w:r w:rsidRPr="00183770">
              <w:rPr>
                <w:rFonts w:eastAsia="Trebuchet MS"/>
                <w:color w:val="000000"/>
              </w:rPr>
              <w:t>c) Required by s18 Procurement Reform (Scotland) Act 2014 to prepare an annual procurement report?</w:t>
            </w:r>
            <w:r w:rsidRPr="00183770">
              <w:rPr>
                <w:rFonts w:eastAsia="Trebuchet MS"/>
                <w:i/>
                <w:iCs/>
                <w:color w:val="000000"/>
              </w:rPr>
              <w:t xml:space="preserve"> (Yes / No)</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1DEC2350" w14:textId="77777777" w:rsidR="00A63A38" w:rsidRPr="00183770" w:rsidRDefault="00A63A38" w:rsidP="00294760">
            <w:pPr>
              <w:rPr>
                <w:color w:val="000000"/>
              </w:rPr>
            </w:pPr>
            <w:r w:rsidRPr="00183770">
              <w:rPr>
                <w:rFonts w:eastAsia="Trebuchet MS"/>
                <w:color w:val="000000"/>
              </w:rPr>
              <w:t>Yes</w:t>
            </w:r>
          </w:p>
        </w:tc>
        <w:tc>
          <w:tcPr>
            <w:tcW w:w="486" w:type="dxa"/>
            <w:tcBorders>
              <w:left w:val="single" w:sz="4" w:space="0" w:color="000000"/>
            </w:tcBorders>
            <w:shd w:val="clear" w:color="auto" w:fill="D9D9D9"/>
            <w:tcMar>
              <w:top w:w="5" w:type="dxa"/>
              <w:left w:w="108" w:type="dxa"/>
              <w:bottom w:w="5" w:type="dxa"/>
              <w:right w:w="108" w:type="dxa"/>
            </w:tcMar>
            <w:hideMark/>
          </w:tcPr>
          <w:p w14:paraId="07137DB9" w14:textId="77777777" w:rsidR="00A63A38" w:rsidRPr="00183770" w:rsidRDefault="00A63A38" w:rsidP="00294760">
            <w:pPr>
              <w:rPr>
                <w:color w:val="000000"/>
              </w:rPr>
            </w:pPr>
            <w:r w:rsidRPr="00183770">
              <w:rPr>
                <w:rFonts w:eastAsia="Trebuchet MS"/>
                <w:color w:val="000000"/>
              </w:rPr>
              <w:t> </w:t>
            </w:r>
          </w:p>
        </w:tc>
      </w:tr>
      <w:tr w:rsidR="004F171C" w:rsidRPr="00183770" w14:paraId="72A43FC7" w14:textId="77777777" w:rsidTr="00BE0043">
        <w:trPr>
          <w:trHeight w:val="300"/>
        </w:trPr>
        <w:tc>
          <w:tcPr>
            <w:tcW w:w="6869" w:type="dxa"/>
            <w:shd w:val="clear" w:color="auto" w:fill="D9D9D9"/>
            <w:tcMar>
              <w:top w:w="5" w:type="dxa"/>
              <w:left w:w="108" w:type="dxa"/>
              <w:bottom w:w="5" w:type="dxa"/>
              <w:right w:w="113" w:type="dxa"/>
            </w:tcMar>
            <w:hideMark/>
          </w:tcPr>
          <w:p w14:paraId="2AE229DD" w14:textId="77777777" w:rsidR="00A63A38" w:rsidRPr="00183770" w:rsidRDefault="00A63A38" w:rsidP="00294760">
            <w:pPr>
              <w:rPr>
                <w:color w:val="000000"/>
              </w:rPr>
            </w:pPr>
            <w:r w:rsidRPr="00183770">
              <w:rPr>
                <w:rFonts w:eastAsia="Trebuchet MS"/>
                <w:color w:val="000000"/>
              </w:rPr>
              <w:t> </w:t>
            </w:r>
          </w:p>
        </w:tc>
        <w:tc>
          <w:tcPr>
            <w:tcW w:w="298" w:type="dxa"/>
            <w:shd w:val="clear" w:color="auto" w:fill="D9D9D9"/>
            <w:tcMar>
              <w:top w:w="5" w:type="dxa"/>
              <w:left w:w="113" w:type="dxa"/>
              <w:bottom w:w="5" w:type="dxa"/>
              <w:right w:w="113" w:type="dxa"/>
            </w:tcMar>
            <w:hideMark/>
          </w:tcPr>
          <w:p w14:paraId="416CCD51"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060D6197"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4A658412"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33887271"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tcBorders>
            <w:shd w:val="clear" w:color="auto" w:fill="D9D9D9"/>
            <w:tcMar>
              <w:top w:w="8" w:type="dxa"/>
              <w:left w:w="113" w:type="dxa"/>
              <w:bottom w:w="5" w:type="dxa"/>
              <w:right w:w="113" w:type="dxa"/>
            </w:tcMar>
            <w:hideMark/>
          </w:tcPr>
          <w:p w14:paraId="149B32F8"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20FF065F" w14:textId="77777777" w:rsidR="00A63A38" w:rsidRPr="00183770" w:rsidRDefault="00A63A38" w:rsidP="00294760">
            <w:pPr>
              <w:rPr>
                <w:color w:val="000000"/>
              </w:rPr>
            </w:pPr>
            <w:r w:rsidRPr="00183770">
              <w:rPr>
                <w:rFonts w:eastAsia="Trebuchet MS"/>
                <w:color w:val="000000"/>
              </w:rPr>
              <w:t> </w:t>
            </w:r>
          </w:p>
        </w:tc>
      </w:tr>
      <w:tr w:rsidR="004F171C" w:rsidRPr="00183770" w14:paraId="7741AF82" w14:textId="77777777" w:rsidTr="00BE0043">
        <w:trPr>
          <w:trHeight w:val="360"/>
        </w:trPr>
        <w:tc>
          <w:tcPr>
            <w:tcW w:w="6869" w:type="dxa"/>
            <w:shd w:val="clear" w:color="auto" w:fill="D9D9D9"/>
            <w:tcMar>
              <w:top w:w="5" w:type="dxa"/>
              <w:left w:w="108" w:type="dxa"/>
              <w:bottom w:w="5" w:type="dxa"/>
              <w:right w:w="113" w:type="dxa"/>
            </w:tcMar>
            <w:hideMark/>
          </w:tcPr>
          <w:p w14:paraId="222FAA42" w14:textId="77777777" w:rsidR="00A63A38" w:rsidRPr="00183770" w:rsidRDefault="00A63A38" w:rsidP="00294760">
            <w:pPr>
              <w:rPr>
                <w:color w:val="000000"/>
              </w:rPr>
            </w:pPr>
            <w:r w:rsidRPr="00183770">
              <w:rPr>
                <w:rFonts w:eastAsia="Trebuchet MS"/>
                <w:b/>
                <w:bCs/>
                <w:color w:val="000000"/>
                <w:u w:val="single" w:color="000000"/>
              </w:rPr>
              <w:t>2. Summary of Regulated Procurements Completed</w:t>
            </w:r>
          </w:p>
        </w:tc>
        <w:tc>
          <w:tcPr>
            <w:tcW w:w="298" w:type="dxa"/>
            <w:shd w:val="clear" w:color="auto" w:fill="D9D9D9"/>
            <w:tcMar>
              <w:top w:w="5" w:type="dxa"/>
              <w:left w:w="113" w:type="dxa"/>
              <w:bottom w:w="5" w:type="dxa"/>
              <w:right w:w="113" w:type="dxa"/>
            </w:tcMar>
            <w:hideMark/>
          </w:tcPr>
          <w:p w14:paraId="19A36E49"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2DCAA4DC"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52236A8E"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33BBB33C"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4" w:space="0" w:color="000000"/>
            </w:tcBorders>
            <w:shd w:val="clear" w:color="auto" w:fill="D9D9D9"/>
            <w:tcMar>
              <w:top w:w="5" w:type="dxa"/>
              <w:left w:w="113" w:type="dxa"/>
              <w:bottom w:w="8" w:type="dxa"/>
              <w:right w:w="113" w:type="dxa"/>
            </w:tcMar>
            <w:hideMark/>
          </w:tcPr>
          <w:p w14:paraId="42D7E2FB"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6F2B9D62" w14:textId="77777777" w:rsidR="00A63A38" w:rsidRPr="00183770" w:rsidRDefault="00A63A38" w:rsidP="00294760">
            <w:pPr>
              <w:rPr>
                <w:color w:val="000000"/>
              </w:rPr>
            </w:pPr>
            <w:r w:rsidRPr="00183770">
              <w:rPr>
                <w:rFonts w:eastAsia="Trebuchet MS"/>
                <w:color w:val="000000"/>
              </w:rPr>
              <w:t> </w:t>
            </w:r>
          </w:p>
        </w:tc>
      </w:tr>
      <w:tr w:rsidR="006F64EF" w:rsidRPr="00183770" w14:paraId="6B59D2A1" w14:textId="77777777" w:rsidTr="00BE0043">
        <w:trPr>
          <w:trHeight w:val="300"/>
        </w:trPr>
        <w:tc>
          <w:tcPr>
            <w:tcW w:w="10286" w:type="dxa"/>
            <w:gridSpan w:val="4"/>
            <w:shd w:val="clear" w:color="auto" w:fill="D9D9D9"/>
            <w:tcMar>
              <w:top w:w="5" w:type="dxa"/>
              <w:left w:w="108" w:type="dxa"/>
              <w:bottom w:w="5" w:type="dxa"/>
              <w:right w:w="113" w:type="dxa"/>
            </w:tcMar>
            <w:hideMark/>
          </w:tcPr>
          <w:p w14:paraId="2DF7189F" w14:textId="77777777" w:rsidR="00A63A38" w:rsidRPr="00183770" w:rsidRDefault="00A63A38" w:rsidP="00294760">
            <w:pPr>
              <w:rPr>
                <w:color w:val="000000"/>
              </w:rPr>
            </w:pPr>
            <w:r w:rsidRPr="00183770">
              <w:rPr>
                <w:rFonts w:eastAsia="Trebuchet MS"/>
                <w:color w:val="000000"/>
              </w:rPr>
              <w:t>a) Total number of regulated contracts awarded within the report period</w:t>
            </w:r>
          </w:p>
        </w:tc>
        <w:tc>
          <w:tcPr>
            <w:tcW w:w="857" w:type="dxa"/>
            <w:tcBorders>
              <w:right w:val="single" w:sz="4" w:space="0" w:color="000000"/>
            </w:tcBorders>
            <w:shd w:val="clear" w:color="auto" w:fill="D9D9D9"/>
            <w:tcMar>
              <w:top w:w="5" w:type="dxa"/>
              <w:left w:w="113" w:type="dxa"/>
              <w:bottom w:w="5" w:type="dxa"/>
              <w:right w:w="108" w:type="dxa"/>
            </w:tcMar>
            <w:hideMark/>
          </w:tcPr>
          <w:p w14:paraId="7B78521E"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tcPr>
          <w:p w14:paraId="51F3383E" w14:textId="0809EA2A" w:rsidR="00A63A38" w:rsidRPr="00C13674" w:rsidRDefault="00AA65B7" w:rsidP="00294760">
            <w:pPr>
              <w:rPr>
                <w:color w:val="000000"/>
                <w:highlight w:val="yellow"/>
              </w:rPr>
            </w:pPr>
            <w:r w:rsidRPr="00AA65B7">
              <w:rPr>
                <w:color w:val="000000"/>
              </w:rPr>
              <w:t>13</w:t>
            </w:r>
          </w:p>
        </w:tc>
        <w:tc>
          <w:tcPr>
            <w:tcW w:w="486" w:type="dxa"/>
            <w:tcBorders>
              <w:left w:val="single" w:sz="4" w:space="0" w:color="000000"/>
            </w:tcBorders>
            <w:shd w:val="clear" w:color="auto" w:fill="D9D9D9"/>
            <w:tcMar>
              <w:top w:w="5" w:type="dxa"/>
              <w:left w:w="108" w:type="dxa"/>
              <w:bottom w:w="5" w:type="dxa"/>
              <w:right w:w="108" w:type="dxa"/>
            </w:tcMar>
            <w:hideMark/>
          </w:tcPr>
          <w:p w14:paraId="7AC1795D" w14:textId="77777777" w:rsidR="00A63A38" w:rsidRPr="00183770" w:rsidRDefault="00A63A38" w:rsidP="00294760">
            <w:pPr>
              <w:rPr>
                <w:color w:val="000000"/>
              </w:rPr>
            </w:pPr>
            <w:r w:rsidRPr="00183770">
              <w:rPr>
                <w:rFonts w:eastAsia="Trebuchet MS"/>
                <w:color w:val="000000"/>
              </w:rPr>
              <w:t> </w:t>
            </w:r>
          </w:p>
        </w:tc>
      </w:tr>
      <w:tr w:rsidR="006F64EF" w:rsidRPr="00183770" w14:paraId="59AB2021" w14:textId="77777777" w:rsidTr="00BE0043">
        <w:trPr>
          <w:trHeight w:val="300"/>
        </w:trPr>
        <w:tc>
          <w:tcPr>
            <w:tcW w:w="10286" w:type="dxa"/>
            <w:gridSpan w:val="4"/>
            <w:shd w:val="clear" w:color="auto" w:fill="D9D9D9"/>
            <w:tcMar>
              <w:top w:w="5" w:type="dxa"/>
              <w:left w:w="108" w:type="dxa"/>
              <w:bottom w:w="5" w:type="dxa"/>
              <w:right w:w="113" w:type="dxa"/>
            </w:tcMar>
            <w:hideMark/>
          </w:tcPr>
          <w:p w14:paraId="6FF24F6A" w14:textId="77777777" w:rsidR="00A63A38" w:rsidRPr="00183770" w:rsidRDefault="00A63A38" w:rsidP="00294760">
            <w:pPr>
              <w:rPr>
                <w:color w:val="000000"/>
              </w:rPr>
            </w:pPr>
            <w:r w:rsidRPr="00183770">
              <w:rPr>
                <w:rFonts w:eastAsia="Trebuchet MS"/>
                <w:color w:val="000000"/>
              </w:rPr>
              <w:t>b) Total value of regulated contracts awarded within the report period</w:t>
            </w:r>
          </w:p>
        </w:tc>
        <w:tc>
          <w:tcPr>
            <w:tcW w:w="857" w:type="dxa"/>
            <w:tcBorders>
              <w:right w:val="single" w:sz="4" w:space="0" w:color="000000"/>
            </w:tcBorders>
            <w:shd w:val="clear" w:color="auto" w:fill="D9D9D9"/>
            <w:tcMar>
              <w:top w:w="5" w:type="dxa"/>
              <w:left w:w="113" w:type="dxa"/>
              <w:bottom w:w="5" w:type="dxa"/>
              <w:right w:w="108" w:type="dxa"/>
            </w:tcMar>
            <w:hideMark/>
          </w:tcPr>
          <w:p w14:paraId="3DDD891F"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76E24E96" w14:textId="174C4767" w:rsidR="00A63A38" w:rsidRPr="00C13674" w:rsidRDefault="004A428B" w:rsidP="00294760">
            <w:pPr>
              <w:rPr>
                <w:color w:val="000000"/>
                <w:highlight w:val="yellow"/>
              </w:rPr>
            </w:pPr>
            <w:r w:rsidRPr="004A428B">
              <w:rPr>
                <w:rFonts w:eastAsia="Times New Roman" w:cstheme="minorHAnsi"/>
                <w:color w:val="000000"/>
                <w:lang w:eastAsia="en-GB"/>
              </w:rPr>
              <w:t>£5,473,105.20</w:t>
            </w:r>
          </w:p>
        </w:tc>
        <w:tc>
          <w:tcPr>
            <w:tcW w:w="486" w:type="dxa"/>
            <w:tcBorders>
              <w:left w:val="single" w:sz="4" w:space="0" w:color="000000"/>
            </w:tcBorders>
            <w:shd w:val="clear" w:color="auto" w:fill="D9D9D9"/>
            <w:tcMar>
              <w:top w:w="5" w:type="dxa"/>
              <w:left w:w="108" w:type="dxa"/>
              <w:bottom w:w="5" w:type="dxa"/>
              <w:right w:w="108" w:type="dxa"/>
            </w:tcMar>
            <w:hideMark/>
          </w:tcPr>
          <w:p w14:paraId="62EDD902" w14:textId="77777777" w:rsidR="00A63A38" w:rsidRPr="00183770" w:rsidRDefault="00A63A38" w:rsidP="00294760">
            <w:pPr>
              <w:rPr>
                <w:color w:val="000000"/>
              </w:rPr>
            </w:pPr>
            <w:r w:rsidRPr="00183770">
              <w:rPr>
                <w:rFonts w:eastAsia="Trebuchet MS"/>
                <w:color w:val="000000"/>
              </w:rPr>
              <w:t> </w:t>
            </w:r>
          </w:p>
        </w:tc>
      </w:tr>
      <w:tr w:rsidR="004F171C" w:rsidRPr="00183770" w14:paraId="155D9326"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14FC7C3D" w14:textId="77777777" w:rsidR="00A63A38" w:rsidRPr="00183770" w:rsidRDefault="00A63A38" w:rsidP="00294760">
            <w:pPr>
              <w:rPr>
                <w:color w:val="000000"/>
              </w:rPr>
            </w:pPr>
            <w:r w:rsidRPr="00183770">
              <w:rPr>
                <w:rFonts w:eastAsia="Trebuchet MS"/>
                <w:color w:val="000000"/>
              </w:rPr>
              <w:t>c) Total number of unique suppliers awarded a place on a regulated contract awarded during the period</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tcPr>
          <w:p w14:paraId="3536F95E" w14:textId="59B059B7" w:rsidR="00A63A38" w:rsidRPr="00B01FB1" w:rsidRDefault="00322754" w:rsidP="00294760">
            <w:pPr>
              <w:rPr>
                <w:color w:val="000000"/>
              </w:rPr>
            </w:pPr>
            <w:r>
              <w:rPr>
                <w:color w:val="000000"/>
              </w:rPr>
              <w:t>13</w:t>
            </w:r>
          </w:p>
        </w:tc>
        <w:tc>
          <w:tcPr>
            <w:tcW w:w="486" w:type="dxa"/>
            <w:tcBorders>
              <w:left w:val="single" w:sz="4" w:space="0" w:color="000000"/>
            </w:tcBorders>
            <w:shd w:val="clear" w:color="auto" w:fill="D9D9D9"/>
            <w:tcMar>
              <w:top w:w="5" w:type="dxa"/>
              <w:left w:w="108" w:type="dxa"/>
              <w:bottom w:w="5" w:type="dxa"/>
              <w:right w:w="108" w:type="dxa"/>
            </w:tcMar>
            <w:hideMark/>
          </w:tcPr>
          <w:p w14:paraId="19095063" w14:textId="77777777" w:rsidR="00A63A38" w:rsidRPr="00183770" w:rsidRDefault="00A63A38" w:rsidP="00294760">
            <w:pPr>
              <w:rPr>
                <w:color w:val="000000"/>
              </w:rPr>
            </w:pPr>
            <w:r w:rsidRPr="00183770">
              <w:rPr>
                <w:rFonts w:eastAsia="Trebuchet MS"/>
                <w:color w:val="000000"/>
              </w:rPr>
              <w:t> </w:t>
            </w:r>
          </w:p>
        </w:tc>
      </w:tr>
      <w:tr w:rsidR="004F171C" w:rsidRPr="00183770" w14:paraId="602D3579" w14:textId="77777777" w:rsidTr="00BE0043">
        <w:trPr>
          <w:trHeight w:val="300"/>
        </w:trPr>
        <w:tc>
          <w:tcPr>
            <w:tcW w:w="6869" w:type="dxa"/>
            <w:shd w:val="clear" w:color="auto" w:fill="D9D9D9"/>
            <w:tcMar>
              <w:top w:w="5" w:type="dxa"/>
              <w:left w:w="108" w:type="dxa"/>
              <w:bottom w:w="5" w:type="dxa"/>
              <w:right w:w="113" w:type="dxa"/>
            </w:tcMar>
            <w:hideMark/>
          </w:tcPr>
          <w:p w14:paraId="41E2E096" w14:textId="77777777" w:rsidR="00A63A38" w:rsidRPr="00183770" w:rsidRDefault="00A63A38" w:rsidP="00294760">
            <w:pPr>
              <w:rPr>
                <w:color w:val="000000"/>
              </w:rPr>
            </w:pPr>
            <w:r w:rsidRPr="00183770">
              <w:rPr>
                <w:rFonts w:eastAsia="Trebuchet MS"/>
                <w:color w:val="000000"/>
              </w:rPr>
              <w:t xml:space="preserve">    i)  how many of these unique suppliers are SMEs</w:t>
            </w:r>
          </w:p>
        </w:tc>
        <w:tc>
          <w:tcPr>
            <w:tcW w:w="298" w:type="dxa"/>
            <w:shd w:val="clear" w:color="auto" w:fill="D9D9D9"/>
            <w:tcMar>
              <w:top w:w="5" w:type="dxa"/>
              <w:left w:w="113" w:type="dxa"/>
              <w:bottom w:w="5" w:type="dxa"/>
              <w:right w:w="113" w:type="dxa"/>
            </w:tcMar>
            <w:hideMark/>
          </w:tcPr>
          <w:p w14:paraId="37CEB4C8"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0FFA31C7"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0C545FF6"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1BF20A7B"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tcPr>
          <w:p w14:paraId="2F88C74F" w14:textId="3A8C6DA9" w:rsidR="00A63A38" w:rsidRPr="00B01FB1" w:rsidRDefault="00322754" w:rsidP="00294760">
            <w:pPr>
              <w:rPr>
                <w:color w:val="000000"/>
              </w:rPr>
            </w:pPr>
            <w:r>
              <w:rPr>
                <w:color w:val="000000"/>
              </w:rPr>
              <w:t>9</w:t>
            </w:r>
          </w:p>
        </w:tc>
        <w:tc>
          <w:tcPr>
            <w:tcW w:w="486" w:type="dxa"/>
            <w:tcBorders>
              <w:left w:val="single" w:sz="4" w:space="0" w:color="000000"/>
            </w:tcBorders>
            <w:shd w:val="clear" w:color="auto" w:fill="D9D9D9"/>
            <w:tcMar>
              <w:top w:w="5" w:type="dxa"/>
              <w:left w:w="108" w:type="dxa"/>
              <w:bottom w:w="5" w:type="dxa"/>
              <w:right w:w="108" w:type="dxa"/>
            </w:tcMar>
            <w:hideMark/>
          </w:tcPr>
          <w:p w14:paraId="2D52E523" w14:textId="77777777" w:rsidR="00A63A38" w:rsidRPr="00183770" w:rsidRDefault="00A63A38" w:rsidP="00294760">
            <w:pPr>
              <w:rPr>
                <w:color w:val="000000"/>
              </w:rPr>
            </w:pPr>
            <w:r w:rsidRPr="00183770">
              <w:rPr>
                <w:rFonts w:eastAsia="Trebuchet MS"/>
                <w:color w:val="000000"/>
              </w:rPr>
              <w:t> </w:t>
            </w:r>
          </w:p>
        </w:tc>
      </w:tr>
      <w:tr w:rsidR="006F64EF" w:rsidRPr="00183770" w14:paraId="6AC34A9D" w14:textId="77777777" w:rsidTr="00BE0043">
        <w:trPr>
          <w:trHeight w:val="300"/>
        </w:trPr>
        <w:tc>
          <w:tcPr>
            <w:tcW w:w="10286" w:type="dxa"/>
            <w:gridSpan w:val="4"/>
            <w:shd w:val="clear" w:color="auto" w:fill="D9D9D9"/>
            <w:tcMar>
              <w:top w:w="5" w:type="dxa"/>
              <w:left w:w="108" w:type="dxa"/>
              <w:bottom w:w="5" w:type="dxa"/>
              <w:right w:w="113" w:type="dxa"/>
            </w:tcMar>
            <w:hideMark/>
          </w:tcPr>
          <w:p w14:paraId="416940EB" w14:textId="77777777" w:rsidR="00A63A38" w:rsidRPr="00183770" w:rsidRDefault="00A63A38" w:rsidP="00294760">
            <w:pPr>
              <w:rPr>
                <w:color w:val="000000"/>
              </w:rPr>
            </w:pPr>
            <w:r w:rsidRPr="00183770">
              <w:rPr>
                <w:rFonts w:eastAsia="Trebuchet MS"/>
                <w:color w:val="000000"/>
              </w:rPr>
              <w:t xml:space="preserve">    ii) how many of these unique suppliers how many are Third sector bodies</w:t>
            </w:r>
          </w:p>
        </w:tc>
        <w:tc>
          <w:tcPr>
            <w:tcW w:w="857" w:type="dxa"/>
            <w:tcBorders>
              <w:right w:val="single" w:sz="4" w:space="0" w:color="000000"/>
            </w:tcBorders>
            <w:shd w:val="clear" w:color="auto" w:fill="D9D9D9"/>
            <w:tcMar>
              <w:top w:w="5" w:type="dxa"/>
              <w:left w:w="113" w:type="dxa"/>
              <w:bottom w:w="5" w:type="dxa"/>
              <w:right w:w="108" w:type="dxa"/>
            </w:tcMar>
            <w:hideMark/>
          </w:tcPr>
          <w:p w14:paraId="7DEC48AA"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tcPr>
          <w:p w14:paraId="6CACA508" w14:textId="71BEDFB2" w:rsidR="00A63A38" w:rsidRPr="00183770" w:rsidRDefault="0041384C" w:rsidP="00294760">
            <w:pPr>
              <w:rPr>
                <w:color w:val="000000"/>
              </w:rPr>
            </w:pPr>
            <w:r>
              <w:rPr>
                <w:color w:val="000000"/>
              </w:rPr>
              <w:t>0</w:t>
            </w:r>
          </w:p>
        </w:tc>
        <w:tc>
          <w:tcPr>
            <w:tcW w:w="486" w:type="dxa"/>
            <w:tcBorders>
              <w:left w:val="single" w:sz="4" w:space="0" w:color="000000"/>
            </w:tcBorders>
            <w:shd w:val="clear" w:color="auto" w:fill="D9D9D9"/>
            <w:tcMar>
              <w:top w:w="5" w:type="dxa"/>
              <w:left w:w="108" w:type="dxa"/>
              <w:bottom w:w="5" w:type="dxa"/>
              <w:right w:w="108" w:type="dxa"/>
            </w:tcMar>
            <w:hideMark/>
          </w:tcPr>
          <w:p w14:paraId="364406BD" w14:textId="77777777" w:rsidR="00A63A38" w:rsidRPr="00183770" w:rsidRDefault="00A63A38" w:rsidP="00294760">
            <w:pPr>
              <w:rPr>
                <w:color w:val="000000"/>
              </w:rPr>
            </w:pPr>
            <w:r w:rsidRPr="00183770">
              <w:rPr>
                <w:rFonts w:eastAsia="Trebuchet MS"/>
                <w:color w:val="000000"/>
              </w:rPr>
              <w:t> </w:t>
            </w:r>
          </w:p>
        </w:tc>
      </w:tr>
      <w:tr w:rsidR="004F171C" w:rsidRPr="00183770" w14:paraId="0D613592" w14:textId="77777777" w:rsidTr="00BE0043">
        <w:trPr>
          <w:trHeight w:val="300"/>
        </w:trPr>
        <w:tc>
          <w:tcPr>
            <w:tcW w:w="6869" w:type="dxa"/>
            <w:shd w:val="clear" w:color="auto" w:fill="D9D9D9"/>
            <w:tcMar>
              <w:top w:w="5" w:type="dxa"/>
              <w:left w:w="108" w:type="dxa"/>
              <w:bottom w:w="5" w:type="dxa"/>
              <w:right w:w="113" w:type="dxa"/>
            </w:tcMar>
            <w:hideMark/>
          </w:tcPr>
          <w:p w14:paraId="61124D96" w14:textId="77777777" w:rsidR="00A63A38" w:rsidRPr="00183770" w:rsidRDefault="00A63A38" w:rsidP="00294760">
            <w:pPr>
              <w:rPr>
                <w:color w:val="000000"/>
              </w:rPr>
            </w:pPr>
            <w:r w:rsidRPr="00183770">
              <w:rPr>
                <w:rFonts w:eastAsia="Trebuchet MS"/>
                <w:color w:val="000000"/>
              </w:rPr>
              <w:t> </w:t>
            </w:r>
          </w:p>
        </w:tc>
        <w:tc>
          <w:tcPr>
            <w:tcW w:w="298" w:type="dxa"/>
            <w:shd w:val="clear" w:color="auto" w:fill="D9D9D9"/>
            <w:tcMar>
              <w:top w:w="5" w:type="dxa"/>
              <w:left w:w="113" w:type="dxa"/>
              <w:bottom w:w="5" w:type="dxa"/>
              <w:right w:w="113" w:type="dxa"/>
            </w:tcMar>
            <w:hideMark/>
          </w:tcPr>
          <w:p w14:paraId="16376A8E"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66FF951D"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760856F8"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38FD5557"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tcBorders>
            <w:shd w:val="clear" w:color="auto" w:fill="D9D9D9"/>
            <w:tcMar>
              <w:top w:w="8" w:type="dxa"/>
              <w:left w:w="113" w:type="dxa"/>
              <w:bottom w:w="5" w:type="dxa"/>
              <w:right w:w="113" w:type="dxa"/>
            </w:tcMar>
            <w:hideMark/>
          </w:tcPr>
          <w:p w14:paraId="69BFBE26"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7BEEA5F2" w14:textId="77777777" w:rsidR="00A63A38" w:rsidRPr="00183770" w:rsidRDefault="00A63A38" w:rsidP="00294760">
            <w:pPr>
              <w:rPr>
                <w:color w:val="000000"/>
              </w:rPr>
            </w:pPr>
            <w:r w:rsidRPr="00183770">
              <w:rPr>
                <w:rFonts w:eastAsia="Trebuchet MS"/>
                <w:color w:val="000000"/>
              </w:rPr>
              <w:t> </w:t>
            </w:r>
          </w:p>
        </w:tc>
      </w:tr>
      <w:tr w:rsidR="004F171C" w:rsidRPr="00183770" w14:paraId="53A98C00" w14:textId="77777777" w:rsidTr="00BE0043">
        <w:trPr>
          <w:trHeight w:val="360"/>
        </w:trPr>
        <w:tc>
          <w:tcPr>
            <w:tcW w:w="6869" w:type="dxa"/>
            <w:shd w:val="clear" w:color="auto" w:fill="D9D9D9"/>
            <w:tcMar>
              <w:top w:w="5" w:type="dxa"/>
              <w:left w:w="108" w:type="dxa"/>
              <w:bottom w:w="5" w:type="dxa"/>
              <w:right w:w="113" w:type="dxa"/>
            </w:tcMar>
            <w:hideMark/>
          </w:tcPr>
          <w:p w14:paraId="6550D0DE" w14:textId="77777777" w:rsidR="00A63A38" w:rsidRPr="00183770" w:rsidRDefault="00A63A38" w:rsidP="00294760">
            <w:pPr>
              <w:rPr>
                <w:color w:val="000000"/>
              </w:rPr>
            </w:pPr>
            <w:r w:rsidRPr="00183770">
              <w:rPr>
                <w:rFonts w:eastAsia="Trebuchet MS"/>
                <w:b/>
                <w:bCs/>
                <w:color w:val="000000"/>
                <w:u w:val="single" w:color="000000"/>
              </w:rPr>
              <w:t>3. Review of Regulated Procurements Compliance</w:t>
            </w:r>
          </w:p>
        </w:tc>
        <w:tc>
          <w:tcPr>
            <w:tcW w:w="298" w:type="dxa"/>
            <w:shd w:val="clear" w:color="auto" w:fill="D9D9D9"/>
            <w:tcMar>
              <w:top w:w="5" w:type="dxa"/>
              <w:left w:w="113" w:type="dxa"/>
              <w:bottom w:w="5" w:type="dxa"/>
              <w:right w:w="113" w:type="dxa"/>
            </w:tcMar>
            <w:hideMark/>
          </w:tcPr>
          <w:p w14:paraId="6869C2A4"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3C5D004B"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56E11A9B"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14C69297"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4" w:space="0" w:color="000000"/>
            </w:tcBorders>
            <w:shd w:val="clear" w:color="auto" w:fill="D9D9D9"/>
            <w:tcMar>
              <w:top w:w="5" w:type="dxa"/>
              <w:left w:w="113" w:type="dxa"/>
              <w:bottom w:w="8" w:type="dxa"/>
              <w:right w:w="113" w:type="dxa"/>
            </w:tcMar>
            <w:hideMark/>
          </w:tcPr>
          <w:p w14:paraId="20F25C03"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0CC09890" w14:textId="77777777" w:rsidR="00A63A38" w:rsidRPr="00183770" w:rsidRDefault="00A63A38" w:rsidP="00294760">
            <w:pPr>
              <w:rPr>
                <w:color w:val="000000"/>
              </w:rPr>
            </w:pPr>
            <w:r w:rsidRPr="00183770">
              <w:rPr>
                <w:rFonts w:eastAsia="Trebuchet MS"/>
                <w:color w:val="000000"/>
              </w:rPr>
              <w:t> </w:t>
            </w:r>
          </w:p>
        </w:tc>
      </w:tr>
      <w:tr w:rsidR="0036422E" w:rsidRPr="00183770" w14:paraId="26C909C3"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2A6CC4FA" w14:textId="77777777" w:rsidR="00A63A38" w:rsidRPr="00183770" w:rsidRDefault="00A63A38" w:rsidP="00294760">
            <w:pPr>
              <w:rPr>
                <w:color w:val="000000"/>
              </w:rPr>
            </w:pPr>
            <w:r w:rsidRPr="00183770">
              <w:rPr>
                <w:rFonts w:eastAsia="Trebuchet MS"/>
                <w:color w:val="000000"/>
              </w:rPr>
              <w:t>a) Number of regulated contracts awarded within the period that complied with your Procurement Strategy</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29CD70A8" w14:textId="005371AA" w:rsidR="00A63A38" w:rsidRPr="00A57C04" w:rsidRDefault="009029BF" w:rsidP="00294760">
            <w:pPr>
              <w:rPr>
                <w:color w:val="000000"/>
              </w:rPr>
            </w:pPr>
            <w:r>
              <w:rPr>
                <w:color w:val="000000"/>
              </w:rPr>
              <w:t>13</w:t>
            </w:r>
          </w:p>
        </w:tc>
        <w:tc>
          <w:tcPr>
            <w:tcW w:w="486" w:type="dxa"/>
            <w:tcBorders>
              <w:left w:val="single" w:sz="4" w:space="0" w:color="000000"/>
            </w:tcBorders>
            <w:shd w:val="clear" w:color="auto" w:fill="D9D9D9"/>
            <w:tcMar>
              <w:top w:w="5" w:type="dxa"/>
              <w:left w:w="108" w:type="dxa"/>
              <w:bottom w:w="5" w:type="dxa"/>
              <w:right w:w="108" w:type="dxa"/>
            </w:tcMar>
            <w:hideMark/>
          </w:tcPr>
          <w:p w14:paraId="49679B99" w14:textId="77777777" w:rsidR="00A63A38" w:rsidRPr="00183770" w:rsidRDefault="00A63A38" w:rsidP="00294760">
            <w:pPr>
              <w:rPr>
                <w:color w:val="000000"/>
              </w:rPr>
            </w:pPr>
            <w:r w:rsidRPr="00183770">
              <w:rPr>
                <w:rFonts w:eastAsia="Trebuchet MS"/>
                <w:color w:val="000000"/>
              </w:rPr>
              <w:t> </w:t>
            </w:r>
          </w:p>
        </w:tc>
      </w:tr>
      <w:tr w:rsidR="0036422E" w:rsidRPr="00183770" w14:paraId="75D6E382"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098834C4" w14:textId="77777777" w:rsidR="00A63A38" w:rsidRPr="00183770" w:rsidRDefault="00A63A38" w:rsidP="00294760">
            <w:pPr>
              <w:rPr>
                <w:color w:val="000000"/>
              </w:rPr>
            </w:pPr>
            <w:r w:rsidRPr="00183770">
              <w:rPr>
                <w:rFonts w:eastAsia="Trebuchet MS"/>
                <w:color w:val="000000"/>
              </w:rPr>
              <w:t>b) Number of regulated contracts awarded within the period that did not comply with your Procurement Strategy</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495CFC26" w14:textId="77777777" w:rsidR="00A63A38" w:rsidRPr="00A57C04" w:rsidRDefault="00A63A38" w:rsidP="00294760">
            <w:pPr>
              <w:rPr>
                <w:color w:val="000000"/>
              </w:rPr>
            </w:pPr>
            <w:r w:rsidRPr="00A57C04">
              <w:rPr>
                <w:rFonts w:eastAsia="Trebuchet MS"/>
                <w:color w:val="000000"/>
              </w:rPr>
              <w:t>0</w:t>
            </w:r>
          </w:p>
        </w:tc>
        <w:tc>
          <w:tcPr>
            <w:tcW w:w="486" w:type="dxa"/>
            <w:tcBorders>
              <w:left w:val="single" w:sz="4" w:space="0" w:color="000000"/>
            </w:tcBorders>
            <w:shd w:val="clear" w:color="auto" w:fill="D9D9D9"/>
            <w:tcMar>
              <w:top w:w="5" w:type="dxa"/>
              <w:left w:w="108" w:type="dxa"/>
              <w:bottom w:w="5" w:type="dxa"/>
              <w:right w:w="108" w:type="dxa"/>
            </w:tcMar>
            <w:hideMark/>
          </w:tcPr>
          <w:p w14:paraId="0F421972" w14:textId="77777777" w:rsidR="00A63A38" w:rsidRPr="00183770" w:rsidRDefault="00A63A38" w:rsidP="00294760">
            <w:pPr>
              <w:rPr>
                <w:color w:val="000000"/>
              </w:rPr>
            </w:pPr>
            <w:r w:rsidRPr="00183770">
              <w:rPr>
                <w:rFonts w:eastAsia="Trebuchet MS"/>
                <w:color w:val="000000"/>
              </w:rPr>
              <w:t> </w:t>
            </w:r>
          </w:p>
        </w:tc>
      </w:tr>
      <w:tr w:rsidR="004F171C" w:rsidRPr="00183770" w14:paraId="33F4C3CF" w14:textId="77777777" w:rsidTr="00BE0043">
        <w:trPr>
          <w:trHeight w:val="300"/>
        </w:trPr>
        <w:tc>
          <w:tcPr>
            <w:tcW w:w="6869" w:type="dxa"/>
            <w:shd w:val="clear" w:color="auto" w:fill="D9D9D9"/>
            <w:tcMar>
              <w:top w:w="5" w:type="dxa"/>
              <w:left w:w="108" w:type="dxa"/>
              <w:bottom w:w="5" w:type="dxa"/>
              <w:right w:w="113" w:type="dxa"/>
            </w:tcMar>
          </w:tcPr>
          <w:p w14:paraId="4FE2DBCD" w14:textId="77777777" w:rsidR="00A63A38" w:rsidRPr="00183770" w:rsidRDefault="00A63A38" w:rsidP="00294760">
            <w:pPr>
              <w:rPr>
                <w:color w:val="000000"/>
              </w:rPr>
            </w:pPr>
          </w:p>
        </w:tc>
        <w:tc>
          <w:tcPr>
            <w:tcW w:w="298" w:type="dxa"/>
            <w:shd w:val="clear" w:color="auto" w:fill="D9D9D9"/>
            <w:tcMar>
              <w:top w:w="5" w:type="dxa"/>
              <w:left w:w="113" w:type="dxa"/>
              <w:bottom w:w="5" w:type="dxa"/>
              <w:right w:w="113" w:type="dxa"/>
            </w:tcMar>
            <w:hideMark/>
          </w:tcPr>
          <w:p w14:paraId="4D171EC3"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0B041023"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35EBB468"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2E74BB45"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tcBorders>
            <w:shd w:val="clear" w:color="auto" w:fill="D9D9D9"/>
            <w:tcMar>
              <w:top w:w="8" w:type="dxa"/>
              <w:left w:w="113" w:type="dxa"/>
              <w:bottom w:w="5" w:type="dxa"/>
              <w:right w:w="113" w:type="dxa"/>
            </w:tcMar>
            <w:hideMark/>
          </w:tcPr>
          <w:p w14:paraId="4F411677" w14:textId="77777777" w:rsidR="00A63A38" w:rsidRPr="00A57C04" w:rsidRDefault="00A63A38" w:rsidP="00294760">
            <w:pPr>
              <w:rPr>
                <w:color w:val="000000"/>
              </w:rPr>
            </w:pPr>
            <w:r w:rsidRPr="00A57C04">
              <w:rPr>
                <w:rFonts w:eastAsia="Trebuchet MS"/>
                <w:color w:val="000000"/>
              </w:rPr>
              <w:t> </w:t>
            </w:r>
          </w:p>
        </w:tc>
        <w:tc>
          <w:tcPr>
            <w:tcW w:w="486" w:type="dxa"/>
            <w:shd w:val="clear" w:color="auto" w:fill="D9D9D9"/>
            <w:tcMar>
              <w:top w:w="5" w:type="dxa"/>
              <w:left w:w="113" w:type="dxa"/>
              <w:bottom w:w="5" w:type="dxa"/>
              <w:right w:w="108" w:type="dxa"/>
            </w:tcMar>
            <w:hideMark/>
          </w:tcPr>
          <w:p w14:paraId="0F07A940" w14:textId="77777777" w:rsidR="00A63A38" w:rsidRPr="00183770" w:rsidRDefault="00A63A38" w:rsidP="00294760">
            <w:pPr>
              <w:rPr>
                <w:color w:val="000000"/>
              </w:rPr>
            </w:pPr>
            <w:r w:rsidRPr="00183770">
              <w:rPr>
                <w:rFonts w:eastAsia="Trebuchet MS"/>
                <w:color w:val="000000"/>
              </w:rPr>
              <w:t> </w:t>
            </w:r>
          </w:p>
        </w:tc>
      </w:tr>
      <w:tr w:rsidR="004F171C" w:rsidRPr="00183770" w14:paraId="2E1CCA38" w14:textId="77777777" w:rsidTr="00BE0043">
        <w:trPr>
          <w:trHeight w:val="360"/>
        </w:trPr>
        <w:tc>
          <w:tcPr>
            <w:tcW w:w="6869" w:type="dxa"/>
            <w:shd w:val="clear" w:color="auto" w:fill="D9D9D9"/>
            <w:tcMar>
              <w:top w:w="5" w:type="dxa"/>
              <w:left w:w="108" w:type="dxa"/>
              <w:bottom w:w="5" w:type="dxa"/>
              <w:right w:w="113" w:type="dxa"/>
            </w:tcMar>
            <w:hideMark/>
          </w:tcPr>
          <w:p w14:paraId="5008A195" w14:textId="77777777" w:rsidR="00A63A38" w:rsidRPr="00183770" w:rsidRDefault="00A63A38" w:rsidP="00294760">
            <w:pPr>
              <w:rPr>
                <w:color w:val="000000"/>
              </w:rPr>
            </w:pPr>
            <w:r w:rsidRPr="00183770">
              <w:rPr>
                <w:rFonts w:eastAsia="Trebuchet MS"/>
                <w:b/>
                <w:bCs/>
                <w:color w:val="000000"/>
                <w:u w:val="single" w:color="000000"/>
              </w:rPr>
              <w:t>4. Community Benefit Requirements Summary</w:t>
            </w:r>
          </w:p>
        </w:tc>
        <w:tc>
          <w:tcPr>
            <w:tcW w:w="298" w:type="dxa"/>
            <w:shd w:val="clear" w:color="auto" w:fill="D9D9D9"/>
            <w:tcMar>
              <w:top w:w="5" w:type="dxa"/>
              <w:left w:w="113" w:type="dxa"/>
              <w:bottom w:w="5" w:type="dxa"/>
              <w:right w:w="113" w:type="dxa"/>
            </w:tcMar>
            <w:hideMark/>
          </w:tcPr>
          <w:p w14:paraId="762BB29C"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056FF094"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326D1271"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1D694721" w14:textId="77777777" w:rsidR="00A63A38" w:rsidRPr="00183770" w:rsidRDefault="00A63A38" w:rsidP="00294760">
            <w:pPr>
              <w:rPr>
                <w:color w:val="000000"/>
              </w:rPr>
            </w:pPr>
            <w:r w:rsidRPr="00183770">
              <w:rPr>
                <w:rFonts w:eastAsia="Trebuchet MS"/>
                <w:color w:val="000000"/>
              </w:rPr>
              <w:t> </w:t>
            </w:r>
          </w:p>
        </w:tc>
        <w:tc>
          <w:tcPr>
            <w:tcW w:w="2347" w:type="dxa"/>
            <w:shd w:val="clear" w:color="auto" w:fill="D9D9D9"/>
            <w:tcMar>
              <w:top w:w="5" w:type="dxa"/>
              <w:left w:w="113" w:type="dxa"/>
              <w:bottom w:w="5" w:type="dxa"/>
              <w:right w:w="113" w:type="dxa"/>
            </w:tcMar>
            <w:hideMark/>
          </w:tcPr>
          <w:p w14:paraId="6ADA7ACD" w14:textId="77777777" w:rsidR="00A63A38" w:rsidRPr="00A57C04" w:rsidRDefault="00A63A38" w:rsidP="00294760">
            <w:pPr>
              <w:rPr>
                <w:color w:val="000000"/>
              </w:rPr>
            </w:pPr>
            <w:r w:rsidRPr="00A57C04">
              <w:rPr>
                <w:rFonts w:eastAsia="Trebuchet MS"/>
                <w:color w:val="000000"/>
              </w:rPr>
              <w:t> </w:t>
            </w:r>
          </w:p>
        </w:tc>
        <w:tc>
          <w:tcPr>
            <w:tcW w:w="486" w:type="dxa"/>
            <w:shd w:val="clear" w:color="auto" w:fill="D9D9D9"/>
            <w:tcMar>
              <w:top w:w="5" w:type="dxa"/>
              <w:left w:w="113" w:type="dxa"/>
              <w:bottom w:w="5" w:type="dxa"/>
              <w:right w:w="108" w:type="dxa"/>
            </w:tcMar>
            <w:hideMark/>
          </w:tcPr>
          <w:p w14:paraId="5AA6050E" w14:textId="77777777" w:rsidR="00A63A38" w:rsidRPr="00183770" w:rsidRDefault="00A63A38" w:rsidP="00294760">
            <w:pPr>
              <w:rPr>
                <w:color w:val="000000"/>
              </w:rPr>
            </w:pPr>
            <w:r w:rsidRPr="00183770">
              <w:rPr>
                <w:rFonts w:eastAsia="Trebuchet MS"/>
                <w:color w:val="000000"/>
              </w:rPr>
              <w:t> </w:t>
            </w:r>
          </w:p>
        </w:tc>
      </w:tr>
      <w:tr w:rsidR="004F171C" w:rsidRPr="00183770" w14:paraId="02525B7F" w14:textId="77777777" w:rsidTr="00BE0043">
        <w:trPr>
          <w:trHeight w:val="300"/>
        </w:trPr>
        <w:tc>
          <w:tcPr>
            <w:tcW w:w="6869" w:type="dxa"/>
            <w:shd w:val="clear" w:color="auto" w:fill="D9D9D9"/>
            <w:tcMar>
              <w:top w:w="5" w:type="dxa"/>
              <w:left w:w="108" w:type="dxa"/>
              <w:bottom w:w="5" w:type="dxa"/>
              <w:right w:w="113" w:type="dxa"/>
            </w:tcMar>
            <w:hideMark/>
          </w:tcPr>
          <w:p w14:paraId="2186A1E9" w14:textId="77777777" w:rsidR="00A63A38" w:rsidRPr="00183770" w:rsidRDefault="00A63A38" w:rsidP="00294760">
            <w:pPr>
              <w:rPr>
                <w:color w:val="000000"/>
              </w:rPr>
            </w:pPr>
            <w:r w:rsidRPr="00183770">
              <w:rPr>
                <w:rFonts w:eastAsia="Trebuchet MS"/>
                <w:b/>
                <w:bCs/>
                <w:color w:val="000000"/>
              </w:rPr>
              <w:t>Use of Community Benefit Requirements in Procurement:</w:t>
            </w:r>
          </w:p>
        </w:tc>
        <w:tc>
          <w:tcPr>
            <w:tcW w:w="298" w:type="dxa"/>
            <w:shd w:val="clear" w:color="auto" w:fill="D9D9D9"/>
            <w:tcMar>
              <w:top w:w="5" w:type="dxa"/>
              <w:left w:w="113" w:type="dxa"/>
              <w:bottom w:w="5" w:type="dxa"/>
              <w:right w:w="113" w:type="dxa"/>
            </w:tcMar>
            <w:hideMark/>
          </w:tcPr>
          <w:p w14:paraId="44FE19C6"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632F8842"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318B492F"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4783578E"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4" w:space="0" w:color="000000"/>
            </w:tcBorders>
            <w:shd w:val="clear" w:color="auto" w:fill="D9D9D9"/>
            <w:tcMar>
              <w:top w:w="5" w:type="dxa"/>
              <w:left w:w="113" w:type="dxa"/>
              <w:bottom w:w="8" w:type="dxa"/>
              <w:right w:w="113" w:type="dxa"/>
            </w:tcMar>
            <w:hideMark/>
          </w:tcPr>
          <w:p w14:paraId="14C2C75E" w14:textId="77777777" w:rsidR="00A63A38" w:rsidRPr="00A57C04" w:rsidRDefault="00A63A38" w:rsidP="00294760">
            <w:pPr>
              <w:rPr>
                <w:color w:val="000000"/>
              </w:rPr>
            </w:pPr>
            <w:r w:rsidRPr="00A57C04">
              <w:rPr>
                <w:rFonts w:eastAsia="Trebuchet MS"/>
                <w:color w:val="000000"/>
              </w:rPr>
              <w:t> </w:t>
            </w:r>
          </w:p>
        </w:tc>
        <w:tc>
          <w:tcPr>
            <w:tcW w:w="486" w:type="dxa"/>
            <w:shd w:val="clear" w:color="auto" w:fill="D9D9D9"/>
            <w:tcMar>
              <w:top w:w="5" w:type="dxa"/>
              <w:left w:w="113" w:type="dxa"/>
              <w:bottom w:w="5" w:type="dxa"/>
              <w:right w:w="108" w:type="dxa"/>
            </w:tcMar>
            <w:hideMark/>
          </w:tcPr>
          <w:p w14:paraId="0F672064" w14:textId="77777777" w:rsidR="00A63A38" w:rsidRPr="00183770" w:rsidRDefault="00A63A38" w:rsidP="00294760">
            <w:pPr>
              <w:rPr>
                <w:color w:val="000000"/>
              </w:rPr>
            </w:pPr>
            <w:r w:rsidRPr="00183770">
              <w:rPr>
                <w:rFonts w:eastAsia="Trebuchet MS"/>
                <w:color w:val="000000"/>
              </w:rPr>
              <w:t> </w:t>
            </w:r>
          </w:p>
        </w:tc>
      </w:tr>
      <w:tr w:rsidR="0036422E" w:rsidRPr="00183770" w14:paraId="61D90DBC"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2C8CCF56" w14:textId="77777777" w:rsidR="00A63A38" w:rsidRPr="00183770" w:rsidRDefault="00A63A38" w:rsidP="00294760">
            <w:pPr>
              <w:rPr>
                <w:color w:val="000000"/>
              </w:rPr>
            </w:pPr>
            <w:r w:rsidRPr="00183770">
              <w:rPr>
                <w:rFonts w:eastAsia="Trebuchet MS"/>
                <w:color w:val="000000"/>
              </w:rPr>
              <w:lastRenderedPageBreak/>
              <w:t>a) Total number of regulated contracts awarded with a value of £4 million or greater.</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30FAD290" w14:textId="77777777" w:rsidR="00A63A38" w:rsidRPr="00645D1B" w:rsidRDefault="00A63A38" w:rsidP="00294760">
            <w:pPr>
              <w:rPr>
                <w:color w:val="000000"/>
              </w:rPr>
            </w:pPr>
            <w:r w:rsidRPr="00645D1B">
              <w:rPr>
                <w:rFonts w:eastAsia="Trebuchet MS"/>
                <w:color w:val="000000"/>
              </w:rPr>
              <w:t>0</w:t>
            </w:r>
          </w:p>
        </w:tc>
        <w:tc>
          <w:tcPr>
            <w:tcW w:w="486" w:type="dxa"/>
            <w:tcBorders>
              <w:left w:val="single" w:sz="4" w:space="0" w:color="000000"/>
            </w:tcBorders>
            <w:shd w:val="clear" w:color="auto" w:fill="D9D9D9"/>
            <w:tcMar>
              <w:top w:w="5" w:type="dxa"/>
              <w:left w:w="108" w:type="dxa"/>
              <w:bottom w:w="5" w:type="dxa"/>
              <w:right w:w="108" w:type="dxa"/>
            </w:tcMar>
            <w:hideMark/>
          </w:tcPr>
          <w:p w14:paraId="216CB143" w14:textId="77777777" w:rsidR="00A63A38" w:rsidRPr="00183770" w:rsidRDefault="00A63A38" w:rsidP="00294760">
            <w:pPr>
              <w:rPr>
                <w:color w:val="000000"/>
              </w:rPr>
            </w:pPr>
            <w:r w:rsidRPr="00183770">
              <w:rPr>
                <w:rFonts w:eastAsia="Trebuchet MS"/>
                <w:color w:val="000000"/>
              </w:rPr>
              <w:t> </w:t>
            </w:r>
          </w:p>
        </w:tc>
      </w:tr>
      <w:tr w:rsidR="0036422E" w:rsidRPr="00183770" w14:paraId="330109B8"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5EF0E08D" w14:textId="77777777" w:rsidR="00A63A38" w:rsidRPr="00183770" w:rsidRDefault="00A63A38" w:rsidP="00294760">
            <w:pPr>
              <w:rPr>
                <w:color w:val="000000"/>
              </w:rPr>
            </w:pPr>
            <w:r w:rsidRPr="00183770">
              <w:rPr>
                <w:rFonts w:eastAsia="Trebuchet MS"/>
                <w:color w:val="000000"/>
              </w:rPr>
              <w:t xml:space="preserve">b) Total number of regulated contracts awarded with a value of £4 million or greater that contain Community Benefit Requirements.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59E379B5" w14:textId="77777777" w:rsidR="00A63A38" w:rsidRPr="00645D1B" w:rsidRDefault="00A63A38" w:rsidP="00294760">
            <w:pPr>
              <w:rPr>
                <w:color w:val="000000"/>
              </w:rPr>
            </w:pPr>
            <w:r w:rsidRPr="00645D1B">
              <w:rPr>
                <w:rFonts w:eastAsia="Trebuchet MS"/>
                <w:color w:val="000000"/>
              </w:rPr>
              <w:t>0</w:t>
            </w:r>
          </w:p>
        </w:tc>
        <w:tc>
          <w:tcPr>
            <w:tcW w:w="486" w:type="dxa"/>
            <w:tcBorders>
              <w:left w:val="single" w:sz="4" w:space="0" w:color="000000"/>
            </w:tcBorders>
            <w:shd w:val="clear" w:color="auto" w:fill="D9D9D9"/>
            <w:tcMar>
              <w:top w:w="5" w:type="dxa"/>
              <w:left w:w="108" w:type="dxa"/>
              <w:bottom w:w="5" w:type="dxa"/>
              <w:right w:w="108" w:type="dxa"/>
            </w:tcMar>
            <w:hideMark/>
          </w:tcPr>
          <w:p w14:paraId="06C0F198" w14:textId="77777777" w:rsidR="00A63A38" w:rsidRPr="00183770" w:rsidRDefault="00A63A38" w:rsidP="00294760">
            <w:pPr>
              <w:rPr>
                <w:color w:val="000000"/>
              </w:rPr>
            </w:pPr>
            <w:r w:rsidRPr="00183770">
              <w:rPr>
                <w:rFonts w:eastAsia="Trebuchet MS"/>
                <w:color w:val="000000"/>
              </w:rPr>
              <w:t> </w:t>
            </w:r>
          </w:p>
        </w:tc>
      </w:tr>
      <w:tr w:rsidR="0036422E" w:rsidRPr="00183770" w14:paraId="607AEC0E"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49DEA5D8" w14:textId="77777777" w:rsidR="00A63A38" w:rsidRPr="00183770" w:rsidRDefault="00A63A38" w:rsidP="00294760">
            <w:pPr>
              <w:rPr>
                <w:color w:val="000000"/>
              </w:rPr>
            </w:pPr>
            <w:r w:rsidRPr="00183770">
              <w:rPr>
                <w:rFonts w:eastAsia="Trebuchet MS"/>
                <w:color w:val="000000"/>
              </w:rPr>
              <w:t>c) Total number of regulated contracts awarded with a value of less than £4 million that contain a Community Benefit Requirements</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7D8D2CAD" w14:textId="137456C1" w:rsidR="000057B1" w:rsidRPr="00645D1B" w:rsidRDefault="00B5600D" w:rsidP="00294760">
            <w:pPr>
              <w:rPr>
                <w:color w:val="000000"/>
              </w:rPr>
            </w:pPr>
            <w:r>
              <w:rPr>
                <w:color w:val="000000"/>
              </w:rPr>
              <w:t>6</w:t>
            </w:r>
          </w:p>
        </w:tc>
        <w:tc>
          <w:tcPr>
            <w:tcW w:w="486" w:type="dxa"/>
            <w:tcBorders>
              <w:left w:val="single" w:sz="4" w:space="0" w:color="000000"/>
            </w:tcBorders>
            <w:shd w:val="clear" w:color="auto" w:fill="D9D9D9"/>
            <w:tcMar>
              <w:top w:w="5" w:type="dxa"/>
              <w:left w:w="108" w:type="dxa"/>
              <w:bottom w:w="5" w:type="dxa"/>
              <w:right w:w="108" w:type="dxa"/>
            </w:tcMar>
            <w:hideMark/>
          </w:tcPr>
          <w:p w14:paraId="2BF7E78E" w14:textId="77777777" w:rsidR="00A63A38" w:rsidRPr="00183770" w:rsidRDefault="00A63A38" w:rsidP="00294760">
            <w:pPr>
              <w:rPr>
                <w:color w:val="000000"/>
              </w:rPr>
            </w:pPr>
            <w:r w:rsidRPr="00183770">
              <w:rPr>
                <w:rFonts w:eastAsia="Trebuchet MS"/>
                <w:color w:val="000000"/>
              </w:rPr>
              <w:t> </w:t>
            </w:r>
          </w:p>
        </w:tc>
      </w:tr>
      <w:tr w:rsidR="0036422E" w:rsidRPr="00183770" w14:paraId="337DDF48" w14:textId="77777777" w:rsidTr="00BE0043">
        <w:trPr>
          <w:trHeight w:val="300"/>
        </w:trPr>
        <w:tc>
          <w:tcPr>
            <w:tcW w:w="11143" w:type="dxa"/>
            <w:gridSpan w:val="5"/>
            <w:shd w:val="clear" w:color="auto" w:fill="D9D9D9"/>
            <w:tcMar>
              <w:top w:w="5" w:type="dxa"/>
              <w:left w:w="108" w:type="dxa"/>
              <w:bottom w:w="5" w:type="dxa"/>
              <w:right w:w="113" w:type="dxa"/>
            </w:tcMar>
          </w:tcPr>
          <w:p w14:paraId="66BEBB23" w14:textId="77777777" w:rsidR="00A63A38" w:rsidRPr="00183770" w:rsidRDefault="00A63A38" w:rsidP="00294760">
            <w:pPr>
              <w:rPr>
                <w:color w:val="000000"/>
              </w:rPr>
            </w:pPr>
          </w:p>
        </w:tc>
        <w:tc>
          <w:tcPr>
            <w:tcW w:w="2347" w:type="dxa"/>
            <w:tcBorders>
              <w:top w:val="single" w:sz="4" w:space="0" w:color="000000"/>
            </w:tcBorders>
            <w:shd w:val="clear" w:color="auto" w:fill="D9D9D9"/>
            <w:tcMar>
              <w:top w:w="8" w:type="dxa"/>
              <w:left w:w="113" w:type="dxa"/>
              <w:bottom w:w="5" w:type="dxa"/>
              <w:right w:w="113" w:type="dxa"/>
            </w:tcMar>
          </w:tcPr>
          <w:p w14:paraId="3E1E16B1" w14:textId="77777777" w:rsidR="00A63A38" w:rsidRPr="00183770" w:rsidRDefault="00A63A38" w:rsidP="00294760">
            <w:pPr>
              <w:rPr>
                <w:color w:val="000000"/>
              </w:rPr>
            </w:pPr>
          </w:p>
        </w:tc>
        <w:tc>
          <w:tcPr>
            <w:tcW w:w="486" w:type="dxa"/>
            <w:shd w:val="clear" w:color="auto" w:fill="D9D9D9"/>
            <w:tcMar>
              <w:top w:w="5" w:type="dxa"/>
              <w:left w:w="113" w:type="dxa"/>
              <w:bottom w:w="5" w:type="dxa"/>
              <w:right w:w="108" w:type="dxa"/>
            </w:tcMar>
          </w:tcPr>
          <w:p w14:paraId="23594A23" w14:textId="77777777" w:rsidR="00A63A38" w:rsidRPr="00183770" w:rsidRDefault="00A63A38" w:rsidP="00294760">
            <w:pPr>
              <w:rPr>
                <w:color w:val="000000"/>
              </w:rPr>
            </w:pPr>
          </w:p>
        </w:tc>
      </w:tr>
      <w:tr w:rsidR="0036422E" w:rsidRPr="00183770" w14:paraId="560DA42F" w14:textId="77777777" w:rsidTr="00BE0043">
        <w:trPr>
          <w:trHeight w:val="300"/>
        </w:trPr>
        <w:tc>
          <w:tcPr>
            <w:tcW w:w="11143" w:type="dxa"/>
            <w:gridSpan w:val="5"/>
            <w:shd w:val="clear" w:color="auto" w:fill="D9D9D9"/>
            <w:tcMar>
              <w:top w:w="5" w:type="dxa"/>
              <w:left w:w="108" w:type="dxa"/>
              <w:bottom w:w="5" w:type="dxa"/>
              <w:right w:w="113" w:type="dxa"/>
            </w:tcMar>
            <w:hideMark/>
          </w:tcPr>
          <w:p w14:paraId="7EEB9A54" w14:textId="77777777" w:rsidR="00A63A38" w:rsidRPr="00183770" w:rsidRDefault="00A63A38" w:rsidP="00294760">
            <w:pPr>
              <w:rPr>
                <w:color w:val="000000"/>
              </w:rPr>
            </w:pPr>
            <w:r w:rsidRPr="00183770">
              <w:rPr>
                <w:rFonts w:eastAsia="Trebuchet MS"/>
                <w:b/>
                <w:bCs/>
                <w:color w:val="000000"/>
              </w:rPr>
              <w:t>Key Contract Information on community benefit requirements imposed as part of a regulated procurement that were fulfilled during the period:</w:t>
            </w:r>
          </w:p>
        </w:tc>
        <w:tc>
          <w:tcPr>
            <w:tcW w:w="2347" w:type="dxa"/>
            <w:tcBorders>
              <w:bottom w:val="single" w:sz="4" w:space="0" w:color="000000"/>
            </w:tcBorders>
            <w:shd w:val="clear" w:color="auto" w:fill="D9D9D9"/>
            <w:tcMar>
              <w:top w:w="5" w:type="dxa"/>
              <w:left w:w="113" w:type="dxa"/>
              <w:bottom w:w="8" w:type="dxa"/>
              <w:right w:w="113" w:type="dxa"/>
            </w:tcMar>
            <w:hideMark/>
          </w:tcPr>
          <w:p w14:paraId="2F8C8C2A"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3DEA06A4" w14:textId="77777777" w:rsidR="00A63A38" w:rsidRPr="00183770" w:rsidRDefault="00A63A38" w:rsidP="00294760">
            <w:pPr>
              <w:rPr>
                <w:color w:val="000000"/>
              </w:rPr>
            </w:pPr>
            <w:r w:rsidRPr="00183770">
              <w:rPr>
                <w:rFonts w:eastAsia="Trebuchet MS"/>
                <w:color w:val="000000"/>
              </w:rPr>
              <w:t> </w:t>
            </w:r>
          </w:p>
        </w:tc>
      </w:tr>
      <w:tr w:rsidR="0036422E" w:rsidRPr="00183770" w14:paraId="0D5AAC3B"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64607A69" w14:textId="77777777" w:rsidR="00A63A38" w:rsidRPr="00183770" w:rsidRDefault="00A63A38" w:rsidP="00294760">
            <w:pPr>
              <w:rPr>
                <w:color w:val="000000"/>
              </w:rPr>
            </w:pPr>
            <w:r w:rsidRPr="00183770">
              <w:rPr>
                <w:rFonts w:eastAsia="Trebuchet MS"/>
                <w:color w:val="000000"/>
              </w:rPr>
              <w:t>d) Number of Jobs Filled by Priority Groups</w:t>
            </w:r>
            <w:r w:rsidRPr="00183770">
              <w:rPr>
                <w:rFonts w:eastAsia="Trebuchet MS"/>
                <w:i/>
                <w:iCs/>
                <w:color w:val="000000"/>
              </w:rPr>
              <w:t xml:space="preserve"> (Each contracting authority sets its own priority groups)</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6444F817"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44EE846A" w14:textId="77777777" w:rsidR="00A63A38" w:rsidRPr="00183770" w:rsidRDefault="00A63A38" w:rsidP="00294760">
            <w:pPr>
              <w:rPr>
                <w:color w:val="000000"/>
              </w:rPr>
            </w:pPr>
            <w:r w:rsidRPr="00183770">
              <w:rPr>
                <w:rFonts w:eastAsia="Trebuchet MS"/>
                <w:color w:val="000000"/>
              </w:rPr>
              <w:t> </w:t>
            </w:r>
          </w:p>
        </w:tc>
      </w:tr>
      <w:tr w:rsidR="004F171C" w:rsidRPr="00183770" w14:paraId="32DA6584" w14:textId="77777777" w:rsidTr="00BE0043">
        <w:trPr>
          <w:trHeight w:val="300"/>
        </w:trPr>
        <w:tc>
          <w:tcPr>
            <w:tcW w:w="6869" w:type="dxa"/>
            <w:shd w:val="clear" w:color="auto" w:fill="D9D9D9"/>
            <w:tcMar>
              <w:top w:w="5" w:type="dxa"/>
              <w:left w:w="108" w:type="dxa"/>
              <w:bottom w:w="5" w:type="dxa"/>
              <w:right w:w="113" w:type="dxa"/>
            </w:tcMar>
            <w:hideMark/>
          </w:tcPr>
          <w:p w14:paraId="6A8DFF1D" w14:textId="77777777" w:rsidR="00A63A38" w:rsidRPr="00183770" w:rsidRDefault="00A63A38" w:rsidP="00294760">
            <w:pPr>
              <w:rPr>
                <w:color w:val="000000"/>
              </w:rPr>
            </w:pPr>
            <w:r w:rsidRPr="00183770">
              <w:rPr>
                <w:rFonts w:eastAsia="Trebuchet MS"/>
                <w:color w:val="000000"/>
              </w:rPr>
              <w:t>e) Number of Apprenticeships Filled by Priority Groups</w:t>
            </w:r>
          </w:p>
        </w:tc>
        <w:tc>
          <w:tcPr>
            <w:tcW w:w="298" w:type="dxa"/>
            <w:shd w:val="clear" w:color="auto" w:fill="D9D9D9"/>
            <w:tcMar>
              <w:top w:w="5" w:type="dxa"/>
              <w:left w:w="113" w:type="dxa"/>
              <w:bottom w:w="5" w:type="dxa"/>
              <w:right w:w="113" w:type="dxa"/>
            </w:tcMar>
            <w:hideMark/>
          </w:tcPr>
          <w:p w14:paraId="6480F7C4"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42ADFA30"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2763D111"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3B58338C"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41BE4871"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3BEDF4F0" w14:textId="77777777" w:rsidR="00A63A38" w:rsidRPr="00183770" w:rsidRDefault="00A63A38" w:rsidP="00294760">
            <w:pPr>
              <w:rPr>
                <w:color w:val="000000"/>
              </w:rPr>
            </w:pPr>
            <w:r w:rsidRPr="00183770">
              <w:rPr>
                <w:rFonts w:eastAsia="Trebuchet MS"/>
                <w:color w:val="000000"/>
              </w:rPr>
              <w:t> </w:t>
            </w:r>
          </w:p>
        </w:tc>
      </w:tr>
      <w:tr w:rsidR="004F171C" w:rsidRPr="00183770" w14:paraId="10907C60" w14:textId="77777777" w:rsidTr="00BE0043">
        <w:trPr>
          <w:trHeight w:val="300"/>
        </w:trPr>
        <w:tc>
          <w:tcPr>
            <w:tcW w:w="6869" w:type="dxa"/>
            <w:shd w:val="clear" w:color="auto" w:fill="D9D9D9"/>
            <w:tcMar>
              <w:top w:w="5" w:type="dxa"/>
              <w:left w:w="108" w:type="dxa"/>
              <w:bottom w:w="5" w:type="dxa"/>
              <w:right w:w="113" w:type="dxa"/>
            </w:tcMar>
            <w:hideMark/>
          </w:tcPr>
          <w:p w14:paraId="7F7559FB" w14:textId="77777777" w:rsidR="00A63A38" w:rsidRPr="00183770" w:rsidRDefault="00A63A38" w:rsidP="00294760">
            <w:pPr>
              <w:rPr>
                <w:color w:val="000000"/>
              </w:rPr>
            </w:pPr>
            <w:r w:rsidRPr="00183770">
              <w:rPr>
                <w:rFonts w:eastAsia="Trebuchet MS"/>
                <w:color w:val="000000"/>
              </w:rPr>
              <w:t>f) Number of Work Placements for Priority Groups</w:t>
            </w:r>
          </w:p>
        </w:tc>
        <w:tc>
          <w:tcPr>
            <w:tcW w:w="298" w:type="dxa"/>
            <w:shd w:val="clear" w:color="auto" w:fill="D9D9D9"/>
            <w:tcMar>
              <w:top w:w="5" w:type="dxa"/>
              <w:left w:w="113" w:type="dxa"/>
              <w:bottom w:w="5" w:type="dxa"/>
              <w:right w:w="113" w:type="dxa"/>
            </w:tcMar>
            <w:hideMark/>
          </w:tcPr>
          <w:p w14:paraId="5409FB00"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1DEF22EB"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7A1B44C5"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032A2AA3"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03B26671"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6E10AB82" w14:textId="77777777" w:rsidR="00A63A38" w:rsidRPr="00183770" w:rsidRDefault="00A63A38" w:rsidP="00294760">
            <w:pPr>
              <w:rPr>
                <w:color w:val="000000"/>
              </w:rPr>
            </w:pPr>
            <w:r w:rsidRPr="00183770">
              <w:rPr>
                <w:rFonts w:eastAsia="Trebuchet MS"/>
                <w:color w:val="000000"/>
              </w:rPr>
              <w:t> </w:t>
            </w:r>
          </w:p>
        </w:tc>
      </w:tr>
      <w:tr w:rsidR="0036422E" w:rsidRPr="00183770" w14:paraId="7BDB30F1"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120037A2" w14:textId="77777777" w:rsidR="00A63A38" w:rsidRPr="00183770" w:rsidRDefault="00A63A38" w:rsidP="00294760">
            <w:pPr>
              <w:rPr>
                <w:color w:val="000000"/>
              </w:rPr>
            </w:pPr>
            <w:r w:rsidRPr="00183770">
              <w:rPr>
                <w:rFonts w:eastAsia="Trebuchet MS"/>
                <w:color w:val="000000"/>
              </w:rPr>
              <w:t>g) Number of Qualifications Achieved Through Training by Priority Groups</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2D6303A4"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4A8F707C" w14:textId="77777777" w:rsidR="00A63A38" w:rsidRPr="00183770" w:rsidRDefault="00A63A38" w:rsidP="00294760">
            <w:pPr>
              <w:rPr>
                <w:color w:val="000000"/>
              </w:rPr>
            </w:pPr>
            <w:r w:rsidRPr="00183770">
              <w:rPr>
                <w:rFonts w:eastAsia="Trebuchet MS"/>
                <w:color w:val="000000"/>
              </w:rPr>
              <w:t> </w:t>
            </w:r>
          </w:p>
        </w:tc>
      </w:tr>
      <w:tr w:rsidR="004F171C" w:rsidRPr="00183770" w14:paraId="595CCE9E" w14:textId="77777777" w:rsidTr="00BE0043">
        <w:trPr>
          <w:trHeight w:val="300"/>
        </w:trPr>
        <w:tc>
          <w:tcPr>
            <w:tcW w:w="6869" w:type="dxa"/>
            <w:shd w:val="clear" w:color="auto" w:fill="D9D9D9"/>
            <w:tcMar>
              <w:top w:w="5" w:type="dxa"/>
              <w:left w:w="108" w:type="dxa"/>
              <w:bottom w:w="5" w:type="dxa"/>
              <w:right w:w="113" w:type="dxa"/>
            </w:tcMar>
            <w:hideMark/>
          </w:tcPr>
          <w:p w14:paraId="22F17CF9" w14:textId="77777777" w:rsidR="00A63A38" w:rsidRPr="00183770" w:rsidRDefault="00A63A38" w:rsidP="00294760">
            <w:pPr>
              <w:rPr>
                <w:color w:val="000000"/>
              </w:rPr>
            </w:pPr>
            <w:r w:rsidRPr="00183770">
              <w:rPr>
                <w:rFonts w:eastAsia="Trebuchet MS"/>
                <w:color w:val="000000"/>
              </w:rPr>
              <w:t>h) Total Value of contracts sub-contracted to SMEs</w:t>
            </w:r>
          </w:p>
        </w:tc>
        <w:tc>
          <w:tcPr>
            <w:tcW w:w="298" w:type="dxa"/>
            <w:shd w:val="clear" w:color="auto" w:fill="D9D9D9"/>
            <w:tcMar>
              <w:top w:w="5" w:type="dxa"/>
              <w:left w:w="113" w:type="dxa"/>
              <w:bottom w:w="5" w:type="dxa"/>
              <w:right w:w="113" w:type="dxa"/>
            </w:tcMar>
            <w:hideMark/>
          </w:tcPr>
          <w:p w14:paraId="255413D5"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25898EC6"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293704D8"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3EC18DD0"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226A3902"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6019D066" w14:textId="77777777" w:rsidR="00A63A38" w:rsidRPr="00183770" w:rsidRDefault="00A63A38" w:rsidP="00294760">
            <w:pPr>
              <w:rPr>
                <w:color w:val="000000"/>
              </w:rPr>
            </w:pPr>
            <w:r w:rsidRPr="00183770">
              <w:rPr>
                <w:rFonts w:eastAsia="Trebuchet MS"/>
                <w:color w:val="000000"/>
              </w:rPr>
              <w:t> </w:t>
            </w:r>
          </w:p>
        </w:tc>
      </w:tr>
      <w:tr w:rsidR="004F171C" w:rsidRPr="00183770" w14:paraId="7E75EFD7" w14:textId="77777777" w:rsidTr="00BE0043">
        <w:trPr>
          <w:trHeight w:val="300"/>
        </w:trPr>
        <w:tc>
          <w:tcPr>
            <w:tcW w:w="6869" w:type="dxa"/>
            <w:shd w:val="clear" w:color="auto" w:fill="D9D9D9"/>
            <w:tcMar>
              <w:top w:w="5" w:type="dxa"/>
              <w:left w:w="108" w:type="dxa"/>
              <w:bottom w:w="5" w:type="dxa"/>
              <w:right w:w="113" w:type="dxa"/>
            </w:tcMar>
            <w:hideMark/>
          </w:tcPr>
          <w:p w14:paraId="586F5D03" w14:textId="77777777" w:rsidR="00A63A38" w:rsidRPr="00183770" w:rsidRDefault="00A63A38" w:rsidP="00294760">
            <w:pPr>
              <w:rPr>
                <w:color w:val="000000"/>
              </w:rPr>
            </w:pPr>
            <w:r w:rsidRPr="00183770">
              <w:rPr>
                <w:rFonts w:eastAsia="Trebuchet MS"/>
                <w:color w:val="000000"/>
              </w:rPr>
              <w:t>i) Total Value of contracts sub-contracted to Social Enterprises</w:t>
            </w:r>
          </w:p>
        </w:tc>
        <w:tc>
          <w:tcPr>
            <w:tcW w:w="298" w:type="dxa"/>
            <w:shd w:val="clear" w:color="auto" w:fill="D9D9D9"/>
            <w:tcMar>
              <w:top w:w="5" w:type="dxa"/>
              <w:left w:w="113" w:type="dxa"/>
              <w:bottom w:w="5" w:type="dxa"/>
              <w:right w:w="113" w:type="dxa"/>
            </w:tcMar>
            <w:hideMark/>
          </w:tcPr>
          <w:p w14:paraId="43501F38"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73CA8D18"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3C93C52F"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0C007278"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083429A2" w14:textId="77777777" w:rsidR="00A63A38" w:rsidRPr="00183770" w:rsidRDefault="00A63A38" w:rsidP="00294760">
            <w:pPr>
              <w:rPr>
                <w:color w:val="000000"/>
              </w:rPr>
            </w:pPr>
            <w:r w:rsidRPr="00183770">
              <w:rPr>
                <w:rFonts w:eastAsia="Trebuchet MS"/>
                <w:color w:val="000000"/>
              </w:rPr>
              <w:t xml:space="preserve">- </w:t>
            </w:r>
          </w:p>
        </w:tc>
        <w:tc>
          <w:tcPr>
            <w:tcW w:w="486" w:type="dxa"/>
            <w:tcBorders>
              <w:left w:val="single" w:sz="4" w:space="0" w:color="000000"/>
            </w:tcBorders>
            <w:shd w:val="clear" w:color="auto" w:fill="D9D9D9"/>
            <w:tcMar>
              <w:top w:w="5" w:type="dxa"/>
              <w:left w:w="108" w:type="dxa"/>
              <w:bottom w:w="5" w:type="dxa"/>
              <w:right w:w="108" w:type="dxa"/>
            </w:tcMar>
            <w:hideMark/>
          </w:tcPr>
          <w:p w14:paraId="542DDCA1" w14:textId="77777777" w:rsidR="00A63A38" w:rsidRPr="00183770" w:rsidRDefault="00A63A38" w:rsidP="00294760">
            <w:pPr>
              <w:rPr>
                <w:color w:val="000000"/>
              </w:rPr>
            </w:pPr>
            <w:r w:rsidRPr="00183770">
              <w:rPr>
                <w:rFonts w:eastAsia="Trebuchet MS"/>
                <w:color w:val="000000"/>
              </w:rPr>
              <w:t> </w:t>
            </w:r>
          </w:p>
        </w:tc>
      </w:tr>
      <w:tr w:rsidR="004F171C" w:rsidRPr="00183770" w14:paraId="40E63FBC" w14:textId="77777777" w:rsidTr="00BE0043">
        <w:trPr>
          <w:trHeight w:val="300"/>
        </w:trPr>
        <w:tc>
          <w:tcPr>
            <w:tcW w:w="6869" w:type="dxa"/>
            <w:shd w:val="clear" w:color="auto" w:fill="D9D9D9"/>
            <w:tcMar>
              <w:top w:w="5" w:type="dxa"/>
              <w:left w:w="108" w:type="dxa"/>
              <w:bottom w:w="5" w:type="dxa"/>
              <w:right w:w="113" w:type="dxa"/>
            </w:tcMar>
            <w:hideMark/>
          </w:tcPr>
          <w:p w14:paraId="0D7F05C4" w14:textId="77777777" w:rsidR="00A63A38" w:rsidRPr="00183770" w:rsidRDefault="00A63A38" w:rsidP="00294760">
            <w:pPr>
              <w:rPr>
                <w:color w:val="000000"/>
              </w:rPr>
            </w:pPr>
            <w:r w:rsidRPr="00183770">
              <w:rPr>
                <w:rFonts w:eastAsia="Trebuchet MS"/>
                <w:color w:val="000000"/>
              </w:rPr>
              <w:t>j) Total Value of contracts sub-contracted to Supported Businesses</w:t>
            </w:r>
          </w:p>
        </w:tc>
        <w:tc>
          <w:tcPr>
            <w:tcW w:w="298" w:type="dxa"/>
            <w:shd w:val="clear" w:color="auto" w:fill="D9D9D9"/>
            <w:tcMar>
              <w:top w:w="5" w:type="dxa"/>
              <w:left w:w="113" w:type="dxa"/>
              <w:bottom w:w="5" w:type="dxa"/>
              <w:right w:w="113" w:type="dxa"/>
            </w:tcMar>
            <w:hideMark/>
          </w:tcPr>
          <w:p w14:paraId="5D0CF104"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548704DD"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5AD26707"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54C76217"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000AF170"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3EDD0A70" w14:textId="77777777" w:rsidR="00A63A38" w:rsidRPr="00183770" w:rsidRDefault="00A63A38" w:rsidP="00294760">
            <w:pPr>
              <w:rPr>
                <w:color w:val="000000"/>
              </w:rPr>
            </w:pPr>
            <w:r w:rsidRPr="00183770">
              <w:rPr>
                <w:rFonts w:eastAsia="Trebuchet MS"/>
                <w:color w:val="000000"/>
              </w:rPr>
              <w:t> </w:t>
            </w:r>
          </w:p>
        </w:tc>
      </w:tr>
      <w:tr w:rsidR="004F171C" w:rsidRPr="00183770" w14:paraId="6456C4CA" w14:textId="77777777" w:rsidTr="00BE0043">
        <w:trPr>
          <w:trHeight w:val="300"/>
        </w:trPr>
        <w:tc>
          <w:tcPr>
            <w:tcW w:w="6869" w:type="dxa"/>
            <w:shd w:val="clear" w:color="auto" w:fill="D9D9D9"/>
            <w:tcMar>
              <w:top w:w="5" w:type="dxa"/>
              <w:left w:w="108" w:type="dxa"/>
              <w:bottom w:w="5" w:type="dxa"/>
              <w:right w:w="113" w:type="dxa"/>
            </w:tcMar>
            <w:hideMark/>
          </w:tcPr>
          <w:p w14:paraId="5C27D6A1" w14:textId="77777777" w:rsidR="00A63A38" w:rsidRPr="00183770" w:rsidRDefault="00A63A38" w:rsidP="00294760">
            <w:pPr>
              <w:rPr>
                <w:color w:val="000000"/>
              </w:rPr>
            </w:pPr>
            <w:r w:rsidRPr="00183770">
              <w:rPr>
                <w:rFonts w:eastAsia="Trebuchet MS"/>
                <w:color w:val="000000"/>
              </w:rPr>
              <w:t>k) Other community benefit(s) fulfilled</w:t>
            </w:r>
          </w:p>
        </w:tc>
        <w:tc>
          <w:tcPr>
            <w:tcW w:w="298" w:type="dxa"/>
            <w:shd w:val="clear" w:color="auto" w:fill="D9D9D9"/>
            <w:tcMar>
              <w:top w:w="5" w:type="dxa"/>
              <w:left w:w="113" w:type="dxa"/>
              <w:bottom w:w="5" w:type="dxa"/>
              <w:right w:w="113" w:type="dxa"/>
            </w:tcMar>
            <w:hideMark/>
          </w:tcPr>
          <w:p w14:paraId="7F61B554"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6276455C"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6E4FBF59"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046CACE0"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830C472" w14:textId="77777777" w:rsidR="00A63A38" w:rsidRPr="00183770" w:rsidRDefault="00A63A38" w:rsidP="00294760">
            <w:pPr>
              <w:rPr>
                <w:color w:val="000000"/>
              </w:rPr>
            </w:pPr>
            <w:r>
              <w:rPr>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61ED36A8" w14:textId="77777777" w:rsidR="00A63A38" w:rsidRPr="00183770" w:rsidRDefault="00A63A38" w:rsidP="00294760">
            <w:pPr>
              <w:rPr>
                <w:color w:val="000000"/>
              </w:rPr>
            </w:pPr>
            <w:r w:rsidRPr="00183770">
              <w:rPr>
                <w:rFonts w:eastAsia="Trebuchet MS"/>
                <w:color w:val="000000"/>
              </w:rPr>
              <w:t> </w:t>
            </w:r>
          </w:p>
        </w:tc>
      </w:tr>
      <w:tr w:rsidR="004F171C" w:rsidRPr="00183770" w14:paraId="4FCBFCC4" w14:textId="77777777" w:rsidTr="00BE0043">
        <w:trPr>
          <w:trHeight w:val="284"/>
        </w:trPr>
        <w:tc>
          <w:tcPr>
            <w:tcW w:w="6869" w:type="dxa"/>
            <w:shd w:val="clear" w:color="auto" w:fill="D9D9D9"/>
            <w:tcMar>
              <w:top w:w="5" w:type="dxa"/>
              <w:left w:w="108" w:type="dxa"/>
              <w:bottom w:w="5" w:type="dxa"/>
              <w:right w:w="113" w:type="dxa"/>
            </w:tcMar>
            <w:hideMark/>
          </w:tcPr>
          <w:p w14:paraId="6FC85997" w14:textId="77777777" w:rsidR="00A63A38" w:rsidRPr="00183770" w:rsidRDefault="00A63A38" w:rsidP="00294760">
            <w:pPr>
              <w:rPr>
                <w:color w:val="000000"/>
              </w:rPr>
            </w:pPr>
            <w:r w:rsidRPr="00183770">
              <w:rPr>
                <w:rFonts w:eastAsia="Trebuchet MS"/>
                <w:color w:val="000000"/>
              </w:rPr>
              <w:t> </w:t>
            </w:r>
          </w:p>
        </w:tc>
        <w:tc>
          <w:tcPr>
            <w:tcW w:w="298" w:type="dxa"/>
            <w:shd w:val="clear" w:color="auto" w:fill="D9D9D9"/>
            <w:tcMar>
              <w:top w:w="5" w:type="dxa"/>
              <w:left w:w="113" w:type="dxa"/>
              <w:bottom w:w="5" w:type="dxa"/>
              <w:right w:w="113" w:type="dxa"/>
            </w:tcMar>
            <w:hideMark/>
          </w:tcPr>
          <w:p w14:paraId="7421D862"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51772269"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626FE4E4"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79ACFB5B"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tcBorders>
            <w:shd w:val="clear" w:color="auto" w:fill="D9D9D9"/>
            <w:tcMar>
              <w:top w:w="8" w:type="dxa"/>
              <w:left w:w="113" w:type="dxa"/>
              <w:bottom w:w="5" w:type="dxa"/>
              <w:right w:w="113" w:type="dxa"/>
            </w:tcMar>
            <w:hideMark/>
          </w:tcPr>
          <w:p w14:paraId="7C33CDE9"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6A6F6D96" w14:textId="77777777" w:rsidR="00A63A38" w:rsidRPr="00183770" w:rsidRDefault="00A63A38" w:rsidP="00294760">
            <w:pPr>
              <w:rPr>
                <w:color w:val="000000"/>
              </w:rPr>
            </w:pPr>
            <w:r w:rsidRPr="00183770">
              <w:rPr>
                <w:rFonts w:eastAsia="Trebuchet MS"/>
                <w:color w:val="000000"/>
              </w:rPr>
              <w:t> </w:t>
            </w:r>
          </w:p>
        </w:tc>
      </w:tr>
      <w:tr w:rsidR="004F171C" w:rsidRPr="00183770" w14:paraId="78A3415F" w14:textId="77777777" w:rsidTr="00BE0043">
        <w:trPr>
          <w:trHeight w:val="405"/>
        </w:trPr>
        <w:tc>
          <w:tcPr>
            <w:tcW w:w="6869" w:type="dxa"/>
            <w:shd w:val="clear" w:color="auto" w:fill="D9D9D9"/>
            <w:tcMar>
              <w:top w:w="5" w:type="dxa"/>
              <w:left w:w="108" w:type="dxa"/>
              <w:bottom w:w="5" w:type="dxa"/>
              <w:right w:w="113" w:type="dxa"/>
            </w:tcMar>
            <w:hideMark/>
          </w:tcPr>
          <w:p w14:paraId="5FACCCE8" w14:textId="77777777" w:rsidR="00A63A38" w:rsidRPr="00183770" w:rsidRDefault="00A63A38" w:rsidP="00294760">
            <w:pPr>
              <w:rPr>
                <w:color w:val="000000"/>
              </w:rPr>
            </w:pPr>
            <w:r w:rsidRPr="00183770">
              <w:rPr>
                <w:rFonts w:eastAsia="Trebuchet MS"/>
                <w:b/>
                <w:bCs/>
                <w:color w:val="000000"/>
                <w:u w:val="single" w:color="000000"/>
              </w:rPr>
              <w:t>5. Fair Work and the real Living Wage</w:t>
            </w:r>
          </w:p>
        </w:tc>
        <w:tc>
          <w:tcPr>
            <w:tcW w:w="298" w:type="dxa"/>
            <w:shd w:val="clear" w:color="auto" w:fill="D9D9D9"/>
            <w:tcMar>
              <w:top w:w="5" w:type="dxa"/>
              <w:left w:w="113" w:type="dxa"/>
              <w:bottom w:w="5" w:type="dxa"/>
              <w:right w:w="113" w:type="dxa"/>
            </w:tcMar>
            <w:hideMark/>
          </w:tcPr>
          <w:p w14:paraId="033DDB18"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770AD007"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74DB921B"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2681066D"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4" w:space="0" w:color="000000"/>
            </w:tcBorders>
            <w:shd w:val="clear" w:color="auto" w:fill="D9D9D9"/>
            <w:tcMar>
              <w:top w:w="5" w:type="dxa"/>
              <w:left w:w="113" w:type="dxa"/>
              <w:bottom w:w="8" w:type="dxa"/>
              <w:right w:w="113" w:type="dxa"/>
            </w:tcMar>
            <w:hideMark/>
          </w:tcPr>
          <w:p w14:paraId="3EE05DBD"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4078E2D8" w14:textId="77777777" w:rsidR="00A63A38" w:rsidRPr="00183770" w:rsidRDefault="00A63A38" w:rsidP="00294760">
            <w:pPr>
              <w:rPr>
                <w:color w:val="000000"/>
              </w:rPr>
            </w:pPr>
            <w:r w:rsidRPr="00183770">
              <w:rPr>
                <w:rFonts w:eastAsia="Trebuchet MS"/>
                <w:color w:val="000000"/>
              </w:rPr>
              <w:t> </w:t>
            </w:r>
          </w:p>
        </w:tc>
      </w:tr>
      <w:tr w:rsidR="006F64EF" w:rsidRPr="00183770" w14:paraId="136C1B5D" w14:textId="77777777" w:rsidTr="00BE0043">
        <w:trPr>
          <w:trHeight w:val="300"/>
        </w:trPr>
        <w:tc>
          <w:tcPr>
            <w:tcW w:w="10286" w:type="dxa"/>
            <w:gridSpan w:val="4"/>
            <w:shd w:val="clear" w:color="auto" w:fill="D9D9D9"/>
            <w:tcMar>
              <w:top w:w="5" w:type="dxa"/>
              <w:left w:w="108" w:type="dxa"/>
              <w:bottom w:w="5" w:type="dxa"/>
              <w:right w:w="113" w:type="dxa"/>
            </w:tcMar>
            <w:hideMark/>
          </w:tcPr>
          <w:p w14:paraId="2A0FCF9A" w14:textId="77777777" w:rsidR="00A63A38" w:rsidRPr="00183770" w:rsidRDefault="00A63A38" w:rsidP="00294760">
            <w:pPr>
              <w:rPr>
                <w:color w:val="000000"/>
              </w:rPr>
            </w:pPr>
            <w:r w:rsidRPr="00183770">
              <w:rPr>
                <w:rFonts w:eastAsia="Trebuchet MS"/>
                <w:color w:val="000000"/>
              </w:rPr>
              <w:t xml:space="preserve">a) Number of regulated contracts awarded during the period that have included a scored Fair Work criterion.    </w:t>
            </w:r>
          </w:p>
        </w:tc>
        <w:tc>
          <w:tcPr>
            <w:tcW w:w="857" w:type="dxa"/>
            <w:tcBorders>
              <w:right w:val="single" w:sz="4" w:space="0" w:color="000000"/>
            </w:tcBorders>
            <w:shd w:val="clear" w:color="auto" w:fill="D9D9D9"/>
            <w:tcMar>
              <w:top w:w="5" w:type="dxa"/>
              <w:left w:w="113" w:type="dxa"/>
              <w:bottom w:w="5" w:type="dxa"/>
              <w:right w:w="108" w:type="dxa"/>
            </w:tcMar>
            <w:hideMark/>
          </w:tcPr>
          <w:p w14:paraId="3B9C049D"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6B69C151" w14:textId="558B7249" w:rsidR="00A63A38" w:rsidRPr="00183770" w:rsidRDefault="00D17408" w:rsidP="00294760">
            <w:pPr>
              <w:rPr>
                <w:color w:val="000000"/>
              </w:rPr>
            </w:pPr>
            <w:r>
              <w:rPr>
                <w:color w:val="000000"/>
              </w:rPr>
              <w:t>6</w:t>
            </w:r>
          </w:p>
        </w:tc>
        <w:tc>
          <w:tcPr>
            <w:tcW w:w="486" w:type="dxa"/>
            <w:tcBorders>
              <w:left w:val="single" w:sz="4" w:space="0" w:color="000000"/>
            </w:tcBorders>
            <w:shd w:val="clear" w:color="auto" w:fill="D9D9D9"/>
            <w:tcMar>
              <w:top w:w="5" w:type="dxa"/>
              <w:left w:w="108" w:type="dxa"/>
              <w:bottom w:w="5" w:type="dxa"/>
              <w:right w:w="108" w:type="dxa"/>
            </w:tcMar>
            <w:hideMark/>
          </w:tcPr>
          <w:p w14:paraId="532A28CD" w14:textId="77777777" w:rsidR="00A63A38" w:rsidRPr="00183770" w:rsidRDefault="00A63A38" w:rsidP="00294760">
            <w:pPr>
              <w:rPr>
                <w:color w:val="000000"/>
              </w:rPr>
            </w:pPr>
            <w:r w:rsidRPr="00183770">
              <w:rPr>
                <w:rFonts w:eastAsia="Trebuchet MS"/>
                <w:color w:val="000000"/>
              </w:rPr>
              <w:t> </w:t>
            </w:r>
          </w:p>
        </w:tc>
      </w:tr>
      <w:tr w:rsidR="0036422E" w:rsidRPr="00183770" w14:paraId="48F7C12D"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35627EED" w14:textId="77777777" w:rsidR="00A63A38" w:rsidRPr="00183770" w:rsidRDefault="00A63A38" w:rsidP="00294760">
            <w:pPr>
              <w:rPr>
                <w:color w:val="000000"/>
              </w:rPr>
            </w:pPr>
            <w:r w:rsidRPr="00183770">
              <w:rPr>
                <w:rFonts w:eastAsia="Trebuchet MS"/>
                <w:color w:val="000000"/>
              </w:rPr>
              <w:t xml:space="preserve">b) Number of unique suppliers who have committed to pay the real Living Wage in the delivery of a regulated contract awarded during the period.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1EAC1028" w14:textId="77777777" w:rsidR="00A63A38" w:rsidRPr="00183770" w:rsidRDefault="00A63A38" w:rsidP="00294760">
            <w:pPr>
              <w:rPr>
                <w:color w:val="000000"/>
              </w:rPr>
            </w:pPr>
            <w:r w:rsidRPr="00183770">
              <w:rPr>
                <w:rFonts w:eastAsia="Trebuchet MS"/>
                <w:color w:val="000000"/>
              </w:rPr>
              <w:t>unknown</w:t>
            </w:r>
          </w:p>
        </w:tc>
        <w:tc>
          <w:tcPr>
            <w:tcW w:w="486" w:type="dxa"/>
            <w:tcBorders>
              <w:left w:val="single" w:sz="4" w:space="0" w:color="000000"/>
            </w:tcBorders>
            <w:shd w:val="clear" w:color="auto" w:fill="D9D9D9"/>
            <w:tcMar>
              <w:top w:w="5" w:type="dxa"/>
              <w:left w:w="108" w:type="dxa"/>
              <w:bottom w:w="5" w:type="dxa"/>
              <w:right w:w="108" w:type="dxa"/>
            </w:tcMar>
            <w:hideMark/>
          </w:tcPr>
          <w:p w14:paraId="49F4A200" w14:textId="77777777" w:rsidR="00A63A38" w:rsidRPr="00183770" w:rsidRDefault="00A63A38" w:rsidP="00294760">
            <w:pPr>
              <w:rPr>
                <w:color w:val="000000"/>
              </w:rPr>
            </w:pPr>
            <w:r w:rsidRPr="00183770">
              <w:rPr>
                <w:rFonts w:eastAsia="Trebuchet MS"/>
                <w:color w:val="000000"/>
              </w:rPr>
              <w:t> </w:t>
            </w:r>
          </w:p>
        </w:tc>
      </w:tr>
      <w:tr w:rsidR="0036422E" w:rsidRPr="00183770" w14:paraId="061F61E9"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63BAB9C1" w14:textId="77777777" w:rsidR="00A63A38" w:rsidRPr="00183770" w:rsidRDefault="00A63A38" w:rsidP="00294760">
            <w:pPr>
              <w:rPr>
                <w:color w:val="000000"/>
              </w:rPr>
            </w:pPr>
            <w:r w:rsidRPr="00183770">
              <w:rPr>
                <w:rFonts w:eastAsia="Trebuchet MS"/>
                <w:color w:val="000000"/>
              </w:rPr>
              <w:lastRenderedPageBreak/>
              <w:t>c) Number of unique suppliers who are accredited Living Wage employers and were awarded a regulated contract awarded during the period.</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0D751C39" w14:textId="77777777" w:rsidR="00A63A38" w:rsidRPr="00183770" w:rsidRDefault="00A63A38" w:rsidP="00294760">
            <w:pPr>
              <w:rPr>
                <w:color w:val="000000"/>
              </w:rPr>
            </w:pPr>
            <w:r w:rsidRPr="00183770">
              <w:rPr>
                <w:rFonts w:eastAsia="Trebuchet MS"/>
                <w:color w:val="000000"/>
              </w:rPr>
              <w:t>unknown</w:t>
            </w:r>
          </w:p>
        </w:tc>
        <w:tc>
          <w:tcPr>
            <w:tcW w:w="486" w:type="dxa"/>
            <w:tcBorders>
              <w:left w:val="single" w:sz="4" w:space="0" w:color="000000"/>
            </w:tcBorders>
            <w:shd w:val="clear" w:color="auto" w:fill="D9D9D9"/>
            <w:tcMar>
              <w:top w:w="5" w:type="dxa"/>
              <w:left w:w="108" w:type="dxa"/>
              <w:bottom w:w="5" w:type="dxa"/>
              <w:right w:w="108" w:type="dxa"/>
            </w:tcMar>
            <w:hideMark/>
          </w:tcPr>
          <w:p w14:paraId="60C87AE4" w14:textId="77777777" w:rsidR="00A63A38" w:rsidRPr="00183770" w:rsidRDefault="00A63A38" w:rsidP="00294760">
            <w:pPr>
              <w:rPr>
                <w:color w:val="000000"/>
              </w:rPr>
            </w:pPr>
            <w:r w:rsidRPr="00183770">
              <w:rPr>
                <w:rFonts w:eastAsia="Trebuchet MS"/>
                <w:color w:val="000000"/>
              </w:rPr>
              <w:t> </w:t>
            </w:r>
          </w:p>
        </w:tc>
      </w:tr>
      <w:tr w:rsidR="0036422E" w:rsidRPr="00183770" w14:paraId="50E9EE86"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7CFBDC64" w14:textId="77777777" w:rsidR="00A63A38" w:rsidRPr="00183770" w:rsidRDefault="00A63A38" w:rsidP="00294760">
            <w:pPr>
              <w:rPr>
                <w:color w:val="000000"/>
              </w:rPr>
            </w:pPr>
            <w:r w:rsidRPr="00183770">
              <w:rPr>
                <w:rFonts w:eastAsia="Trebuchet MS"/>
                <w:color w:val="000000"/>
              </w:rPr>
              <w:t>d) Number of unique suppliers who have signed up to the Scottish Business Pledge and were awarded a regulated contract awarded during the period.</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6542E3BC" w14:textId="77777777" w:rsidR="00A63A38" w:rsidRPr="00183770" w:rsidRDefault="00A63A38" w:rsidP="00294760">
            <w:pPr>
              <w:rPr>
                <w:color w:val="000000"/>
              </w:rPr>
            </w:pPr>
            <w:r w:rsidRPr="00183770">
              <w:rPr>
                <w:rFonts w:eastAsia="Trebuchet MS"/>
                <w:color w:val="000000"/>
              </w:rPr>
              <w:t>Unknown</w:t>
            </w:r>
          </w:p>
        </w:tc>
        <w:tc>
          <w:tcPr>
            <w:tcW w:w="486" w:type="dxa"/>
            <w:tcBorders>
              <w:left w:val="single" w:sz="4" w:space="0" w:color="000000"/>
            </w:tcBorders>
            <w:shd w:val="clear" w:color="auto" w:fill="D9D9D9"/>
            <w:tcMar>
              <w:top w:w="5" w:type="dxa"/>
              <w:left w:w="108" w:type="dxa"/>
              <w:bottom w:w="5" w:type="dxa"/>
              <w:right w:w="108" w:type="dxa"/>
            </w:tcMar>
            <w:hideMark/>
          </w:tcPr>
          <w:p w14:paraId="5227836E" w14:textId="77777777" w:rsidR="00A63A38" w:rsidRPr="00183770" w:rsidRDefault="00A63A38" w:rsidP="00294760">
            <w:pPr>
              <w:rPr>
                <w:color w:val="000000"/>
              </w:rPr>
            </w:pPr>
            <w:r w:rsidRPr="00183770">
              <w:rPr>
                <w:rFonts w:eastAsia="Trebuchet MS"/>
                <w:color w:val="000000"/>
              </w:rPr>
              <w:t> </w:t>
            </w:r>
          </w:p>
        </w:tc>
      </w:tr>
      <w:tr w:rsidR="004F171C" w:rsidRPr="00183770" w14:paraId="07934EB4" w14:textId="77777777" w:rsidTr="00BE0043">
        <w:trPr>
          <w:trHeight w:val="83"/>
        </w:trPr>
        <w:tc>
          <w:tcPr>
            <w:tcW w:w="6869" w:type="dxa"/>
            <w:shd w:val="clear" w:color="auto" w:fill="D9D9D9"/>
            <w:tcMar>
              <w:top w:w="5" w:type="dxa"/>
              <w:left w:w="108" w:type="dxa"/>
              <w:bottom w:w="5" w:type="dxa"/>
              <w:right w:w="113" w:type="dxa"/>
            </w:tcMar>
            <w:hideMark/>
          </w:tcPr>
          <w:p w14:paraId="3970632C" w14:textId="77777777" w:rsidR="00A63A38" w:rsidRPr="00183770" w:rsidRDefault="00A63A38" w:rsidP="00294760">
            <w:pPr>
              <w:rPr>
                <w:color w:val="000000"/>
              </w:rPr>
            </w:pPr>
            <w:r w:rsidRPr="00183770">
              <w:rPr>
                <w:rFonts w:eastAsia="Trebuchet MS"/>
                <w:color w:val="000000"/>
              </w:rPr>
              <w:t> </w:t>
            </w:r>
          </w:p>
        </w:tc>
        <w:tc>
          <w:tcPr>
            <w:tcW w:w="298" w:type="dxa"/>
            <w:shd w:val="clear" w:color="auto" w:fill="D9D9D9"/>
            <w:tcMar>
              <w:top w:w="5" w:type="dxa"/>
              <w:left w:w="113" w:type="dxa"/>
              <w:bottom w:w="5" w:type="dxa"/>
              <w:right w:w="113" w:type="dxa"/>
            </w:tcMar>
            <w:hideMark/>
          </w:tcPr>
          <w:p w14:paraId="27995651"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40913845"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1E28768D"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1158BDA4" w14:textId="77777777" w:rsidR="00A63A38" w:rsidRPr="00183770" w:rsidRDefault="00A63A38" w:rsidP="00294760">
            <w:pPr>
              <w:rPr>
                <w:color w:val="000000"/>
              </w:rPr>
            </w:pPr>
            <w:r w:rsidRPr="00183770">
              <w:rPr>
                <w:rFonts w:eastAsia="Trebuchet MS"/>
                <w:color w:val="000000"/>
              </w:rPr>
              <w:t> </w:t>
            </w:r>
          </w:p>
        </w:tc>
        <w:tc>
          <w:tcPr>
            <w:tcW w:w="2347" w:type="dxa"/>
            <w:shd w:val="clear" w:color="auto" w:fill="D9D9D9"/>
            <w:tcMar>
              <w:top w:w="5" w:type="dxa"/>
              <w:left w:w="113" w:type="dxa"/>
              <w:bottom w:w="5" w:type="dxa"/>
              <w:right w:w="113" w:type="dxa"/>
            </w:tcMar>
            <w:hideMark/>
          </w:tcPr>
          <w:p w14:paraId="146FFBD2"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271C6675" w14:textId="77777777" w:rsidR="00A63A38" w:rsidRPr="00183770" w:rsidRDefault="00A63A38" w:rsidP="00294760">
            <w:pPr>
              <w:rPr>
                <w:color w:val="000000"/>
              </w:rPr>
            </w:pPr>
            <w:r w:rsidRPr="00183770">
              <w:rPr>
                <w:rFonts w:eastAsia="Trebuchet MS"/>
                <w:color w:val="000000"/>
              </w:rPr>
              <w:t> </w:t>
            </w:r>
          </w:p>
        </w:tc>
      </w:tr>
      <w:tr w:rsidR="004F171C" w:rsidRPr="00183770" w14:paraId="027E0A70" w14:textId="77777777" w:rsidTr="00BE0043">
        <w:trPr>
          <w:trHeight w:val="435"/>
        </w:trPr>
        <w:tc>
          <w:tcPr>
            <w:tcW w:w="6869" w:type="dxa"/>
            <w:shd w:val="clear" w:color="auto" w:fill="D9D9D9"/>
            <w:tcMar>
              <w:top w:w="5" w:type="dxa"/>
              <w:left w:w="108" w:type="dxa"/>
              <w:bottom w:w="5" w:type="dxa"/>
              <w:right w:w="113" w:type="dxa"/>
            </w:tcMar>
            <w:hideMark/>
          </w:tcPr>
          <w:p w14:paraId="393F0BB5" w14:textId="77777777" w:rsidR="00A63A38" w:rsidRPr="00183770" w:rsidRDefault="00A63A38" w:rsidP="00294760">
            <w:pPr>
              <w:rPr>
                <w:color w:val="000000"/>
              </w:rPr>
            </w:pPr>
            <w:r w:rsidRPr="00183770">
              <w:rPr>
                <w:rFonts w:eastAsia="Trebuchet MS"/>
                <w:b/>
                <w:bCs/>
                <w:color w:val="000000"/>
                <w:u w:val="single" w:color="000000"/>
              </w:rPr>
              <w:t>6. Payment performance</w:t>
            </w:r>
          </w:p>
        </w:tc>
        <w:tc>
          <w:tcPr>
            <w:tcW w:w="298" w:type="dxa"/>
            <w:shd w:val="clear" w:color="auto" w:fill="D9D9D9"/>
            <w:tcMar>
              <w:top w:w="5" w:type="dxa"/>
              <w:left w:w="113" w:type="dxa"/>
              <w:bottom w:w="5" w:type="dxa"/>
              <w:right w:w="113" w:type="dxa"/>
            </w:tcMar>
            <w:hideMark/>
          </w:tcPr>
          <w:p w14:paraId="42B1010F"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1B828248"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78CCB1DC"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5FD03D7B"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4" w:space="0" w:color="000000"/>
            </w:tcBorders>
            <w:shd w:val="clear" w:color="auto" w:fill="D9D9D9"/>
            <w:tcMar>
              <w:top w:w="5" w:type="dxa"/>
              <w:left w:w="113" w:type="dxa"/>
              <w:bottom w:w="8" w:type="dxa"/>
              <w:right w:w="113" w:type="dxa"/>
            </w:tcMar>
            <w:hideMark/>
          </w:tcPr>
          <w:p w14:paraId="52D37B90"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16382206" w14:textId="77777777" w:rsidR="00A63A38" w:rsidRPr="00183770" w:rsidRDefault="00A63A38" w:rsidP="00294760">
            <w:pPr>
              <w:rPr>
                <w:color w:val="000000"/>
              </w:rPr>
            </w:pPr>
            <w:r w:rsidRPr="00183770">
              <w:rPr>
                <w:rFonts w:eastAsia="Trebuchet MS"/>
                <w:color w:val="000000"/>
              </w:rPr>
              <w:t> </w:t>
            </w:r>
          </w:p>
        </w:tc>
      </w:tr>
      <w:tr w:rsidR="004F171C" w:rsidRPr="00183770" w14:paraId="1331DFE7" w14:textId="77777777" w:rsidTr="00BE0043">
        <w:trPr>
          <w:trHeight w:val="300"/>
        </w:trPr>
        <w:tc>
          <w:tcPr>
            <w:tcW w:w="6869" w:type="dxa"/>
            <w:shd w:val="clear" w:color="auto" w:fill="D9D9D9"/>
            <w:tcMar>
              <w:top w:w="5" w:type="dxa"/>
              <w:left w:w="108" w:type="dxa"/>
              <w:bottom w:w="5" w:type="dxa"/>
              <w:right w:w="113" w:type="dxa"/>
            </w:tcMar>
            <w:hideMark/>
          </w:tcPr>
          <w:p w14:paraId="38631E64" w14:textId="77777777" w:rsidR="00A63A38" w:rsidRPr="00183770" w:rsidRDefault="00A63A38" w:rsidP="00294760">
            <w:pPr>
              <w:rPr>
                <w:color w:val="000000"/>
              </w:rPr>
            </w:pPr>
            <w:bookmarkStart w:id="4" w:name="_Hlk26277845"/>
            <w:r w:rsidRPr="00183770">
              <w:rPr>
                <w:rFonts w:eastAsia="Trebuchet MS"/>
                <w:color w:val="000000"/>
              </w:rPr>
              <w:t>a) Number of valid invoices received during the reporting period.</w:t>
            </w:r>
          </w:p>
        </w:tc>
        <w:tc>
          <w:tcPr>
            <w:tcW w:w="298" w:type="dxa"/>
            <w:shd w:val="clear" w:color="auto" w:fill="D9D9D9"/>
            <w:tcMar>
              <w:top w:w="5" w:type="dxa"/>
              <w:left w:w="113" w:type="dxa"/>
              <w:bottom w:w="5" w:type="dxa"/>
              <w:right w:w="113" w:type="dxa"/>
            </w:tcMar>
            <w:hideMark/>
          </w:tcPr>
          <w:p w14:paraId="4D91A28B"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67159286"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41A30B53"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26F65788"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5388B0DB" w14:textId="084A051B" w:rsidR="00A63A38" w:rsidRPr="005600A9" w:rsidRDefault="002A297D" w:rsidP="00294760">
            <w:pPr>
              <w:rPr>
                <w:color w:val="000000"/>
                <w:highlight w:val="yellow"/>
              </w:rPr>
            </w:pPr>
            <w:r w:rsidRPr="00571DA8">
              <w:rPr>
                <w:color w:val="000000"/>
              </w:rPr>
              <w:t>5</w:t>
            </w:r>
            <w:r w:rsidR="008E7E63" w:rsidRPr="00571DA8">
              <w:rPr>
                <w:color w:val="000000"/>
              </w:rPr>
              <w:t>,</w:t>
            </w:r>
            <w:r w:rsidR="00D17408">
              <w:rPr>
                <w:color w:val="000000"/>
              </w:rPr>
              <w:t>428</w:t>
            </w:r>
          </w:p>
        </w:tc>
        <w:tc>
          <w:tcPr>
            <w:tcW w:w="486" w:type="dxa"/>
            <w:tcBorders>
              <w:left w:val="single" w:sz="4" w:space="0" w:color="000000"/>
            </w:tcBorders>
            <w:shd w:val="clear" w:color="auto" w:fill="D9D9D9"/>
            <w:tcMar>
              <w:top w:w="5" w:type="dxa"/>
              <w:left w:w="108" w:type="dxa"/>
              <w:bottom w:w="5" w:type="dxa"/>
              <w:right w:w="108" w:type="dxa"/>
            </w:tcMar>
            <w:hideMark/>
          </w:tcPr>
          <w:p w14:paraId="3DF5A118" w14:textId="77777777" w:rsidR="00A63A38" w:rsidRPr="00183770" w:rsidRDefault="00A63A38" w:rsidP="00294760">
            <w:pPr>
              <w:rPr>
                <w:color w:val="000000"/>
              </w:rPr>
            </w:pPr>
            <w:r w:rsidRPr="00183770">
              <w:rPr>
                <w:rFonts w:eastAsia="Trebuchet MS"/>
                <w:color w:val="000000"/>
              </w:rPr>
              <w:t> </w:t>
            </w:r>
          </w:p>
        </w:tc>
      </w:tr>
      <w:bookmarkEnd w:id="4"/>
      <w:tr w:rsidR="0036422E" w:rsidRPr="00183770" w14:paraId="1B8B9754" w14:textId="77777777" w:rsidTr="00BE0043">
        <w:trPr>
          <w:trHeight w:val="315"/>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7B674DA6" w14:textId="77777777" w:rsidR="00A63A38" w:rsidRPr="00183770" w:rsidRDefault="00A63A38" w:rsidP="00294760">
            <w:pPr>
              <w:rPr>
                <w:color w:val="000000"/>
              </w:rPr>
            </w:pPr>
            <w:r w:rsidRPr="00183770">
              <w:rPr>
                <w:rFonts w:eastAsia="Trebuchet MS"/>
                <w:color w:val="000000"/>
              </w:rPr>
              <w:t>b) Percentage of invoices paid on time during the period (“On time” means within the time period set out in the contract terms.)</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451AC401" w14:textId="64AA788B" w:rsidR="00A63A38" w:rsidRPr="00183770" w:rsidRDefault="002910EE" w:rsidP="00294760">
            <w:pPr>
              <w:rPr>
                <w:color w:val="000000"/>
              </w:rPr>
            </w:pPr>
            <w:r>
              <w:rPr>
                <w:color w:val="000000"/>
              </w:rPr>
              <w:t>100%</w:t>
            </w:r>
          </w:p>
        </w:tc>
        <w:tc>
          <w:tcPr>
            <w:tcW w:w="486" w:type="dxa"/>
            <w:tcBorders>
              <w:left w:val="single" w:sz="4" w:space="0" w:color="000000"/>
            </w:tcBorders>
            <w:shd w:val="clear" w:color="auto" w:fill="D9D9D9"/>
            <w:tcMar>
              <w:top w:w="5" w:type="dxa"/>
              <w:left w:w="108" w:type="dxa"/>
              <w:bottom w:w="5" w:type="dxa"/>
              <w:right w:w="108" w:type="dxa"/>
            </w:tcMar>
            <w:hideMark/>
          </w:tcPr>
          <w:p w14:paraId="2EDE2704" w14:textId="77777777" w:rsidR="00A63A38" w:rsidRPr="00183770" w:rsidRDefault="00A63A38" w:rsidP="00294760">
            <w:pPr>
              <w:rPr>
                <w:color w:val="000000"/>
              </w:rPr>
            </w:pPr>
            <w:r w:rsidRPr="00183770">
              <w:rPr>
                <w:rFonts w:eastAsia="Trebuchet MS"/>
                <w:color w:val="000000"/>
              </w:rPr>
              <w:t> </w:t>
            </w:r>
          </w:p>
        </w:tc>
      </w:tr>
      <w:tr w:rsidR="0036422E" w:rsidRPr="00183770" w14:paraId="5872799C" w14:textId="77777777" w:rsidTr="00BE0043">
        <w:trPr>
          <w:trHeight w:val="315"/>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553920F2" w14:textId="77777777" w:rsidR="00A63A38" w:rsidRPr="00183770" w:rsidRDefault="00A63A38" w:rsidP="00294760">
            <w:pPr>
              <w:rPr>
                <w:color w:val="000000"/>
              </w:rPr>
            </w:pPr>
            <w:r w:rsidRPr="00183770">
              <w:rPr>
                <w:rFonts w:eastAsia="Trebuchet MS"/>
                <w:color w:val="000000"/>
              </w:rPr>
              <w:t>c) Number of regulated contracts awarded during the period containing a contract term requiring the prompt payment of invoices in public contract supply chains.</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0BB1BCEF" w14:textId="1AED8478" w:rsidR="00A63A38" w:rsidRPr="00183770" w:rsidRDefault="002910EE" w:rsidP="00294760">
            <w:pPr>
              <w:rPr>
                <w:color w:val="000000"/>
              </w:rPr>
            </w:pPr>
            <w:r>
              <w:rPr>
                <w:rFonts w:eastAsia="Trebuchet MS"/>
                <w:color w:val="000000"/>
              </w:rPr>
              <w:t>3</w:t>
            </w:r>
          </w:p>
        </w:tc>
        <w:tc>
          <w:tcPr>
            <w:tcW w:w="486" w:type="dxa"/>
            <w:tcBorders>
              <w:left w:val="single" w:sz="4" w:space="0" w:color="000000"/>
            </w:tcBorders>
            <w:shd w:val="clear" w:color="auto" w:fill="D9D9D9"/>
            <w:tcMar>
              <w:top w:w="5" w:type="dxa"/>
              <w:left w:w="108" w:type="dxa"/>
              <w:bottom w:w="5" w:type="dxa"/>
              <w:right w:w="108" w:type="dxa"/>
            </w:tcMar>
            <w:hideMark/>
          </w:tcPr>
          <w:p w14:paraId="3CA9C835" w14:textId="77777777" w:rsidR="00A63A38" w:rsidRPr="00183770" w:rsidRDefault="00A63A38" w:rsidP="00294760">
            <w:pPr>
              <w:rPr>
                <w:color w:val="000000"/>
              </w:rPr>
            </w:pPr>
            <w:r w:rsidRPr="00183770">
              <w:rPr>
                <w:rFonts w:eastAsia="Trebuchet MS"/>
                <w:color w:val="000000"/>
              </w:rPr>
              <w:t> </w:t>
            </w:r>
          </w:p>
        </w:tc>
      </w:tr>
      <w:tr w:rsidR="0036422E" w:rsidRPr="00183770" w14:paraId="51BC1E65" w14:textId="77777777" w:rsidTr="00BE0043">
        <w:trPr>
          <w:trHeight w:val="315"/>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3AB04624" w14:textId="77777777" w:rsidR="00A63A38" w:rsidRPr="00183770" w:rsidRDefault="00A63A38" w:rsidP="00294760">
            <w:pPr>
              <w:rPr>
                <w:color w:val="000000"/>
              </w:rPr>
            </w:pPr>
            <w:r w:rsidRPr="00183770">
              <w:rPr>
                <w:rFonts w:eastAsia="Trebuchet MS"/>
                <w:color w:val="000000"/>
              </w:rPr>
              <w:t>d) Number of concerns raised by sub-contractors about the timely payment of invoices within the supply chain of public contracts.</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177F9F35" w14:textId="77777777" w:rsidR="00A63A38" w:rsidRPr="00183770" w:rsidRDefault="00A63A38" w:rsidP="00294760">
            <w:pPr>
              <w:rPr>
                <w:color w:val="000000"/>
              </w:rPr>
            </w:pPr>
            <w:r w:rsidRPr="00183770">
              <w:rPr>
                <w:rFonts w:eastAsia="Trebuchet MS"/>
                <w:color w:val="000000"/>
              </w:rPr>
              <w:t>0</w:t>
            </w:r>
          </w:p>
        </w:tc>
        <w:tc>
          <w:tcPr>
            <w:tcW w:w="486" w:type="dxa"/>
            <w:tcBorders>
              <w:left w:val="single" w:sz="4" w:space="0" w:color="000000"/>
            </w:tcBorders>
            <w:shd w:val="clear" w:color="auto" w:fill="D9D9D9"/>
            <w:tcMar>
              <w:top w:w="5" w:type="dxa"/>
              <w:left w:w="108" w:type="dxa"/>
              <w:bottom w:w="5" w:type="dxa"/>
              <w:right w:w="108" w:type="dxa"/>
            </w:tcMar>
            <w:hideMark/>
          </w:tcPr>
          <w:p w14:paraId="160B7CB6" w14:textId="77777777" w:rsidR="00A63A38" w:rsidRPr="00183770" w:rsidRDefault="00A63A38" w:rsidP="00294760">
            <w:pPr>
              <w:rPr>
                <w:color w:val="000000"/>
              </w:rPr>
            </w:pPr>
            <w:r w:rsidRPr="00183770">
              <w:rPr>
                <w:rFonts w:eastAsia="Trebuchet MS"/>
                <w:color w:val="000000"/>
              </w:rPr>
              <w:t> </w:t>
            </w:r>
          </w:p>
        </w:tc>
      </w:tr>
      <w:tr w:rsidR="004F171C" w:rsidRPr="00183770" w14:paraId="53F7A819" w14:textId="77777777" w:rsidTr="00BE0043">
        <w:trPr>
          <w:trHeight w:val="273"/>
        </w:trPr>
        <w:tc>
          <w:tcPr>
            <w:tcW w:w="6869" w:type="dxa"/>
            <w:shd w:val="clear" w:color="auto" w:fill="D9D9D9"/>
            <w:tcMar>
              <w:top w:w="5" w:type="dxa"/>
              <w:left w:w="108" w:type="dxa"/>
              <w:bottom w:w="5" w:type="dxa"/>
              <w:right w:w="113" w:type="dxa"/>
            </w:tcMar>
          </w:tcPr>
          <w:p w14:paraId="38E6DF16" w14:textId="77777777" w:rsidR="00A63A38" w:rsidRPr="00183770" w:rsidRDefault="00A63A38" w:rsidP="00294760">
            <w:pPr>
              <w:rPr>
                <w:color w:val="000000"/>
              </w:rPr>
            </w:pPr>
          </w:p>
        </w:tc>
        <w:tc>
          <w:tcPr>
            <w:tcW w:w="298" w:type="dxa"/>
            <w:shd w:val="clear" w:color="auto" w:fill="D9D9D9"/>
            <w:tcMar>
              <w:top w:w="5" w:type="dxa"/>
              <w:left w:w="113" w:type="dxa"/>
              <w:bottom w:w="5" w:type="dxa"/>
              <w:right w:w="113" w:type="dxa"/>
            </w:tcMar>
          </w:tcPr>
          <w:p w14:paraId="0C091308" w14:textId="77777777" w:rsidR="00A63A38" w:rsidRPr="00183770" w:rsidRDefault="00A63A38" w:rsidP="00294760">
            <w:pPr>
              <w:rPr>
                <w:color w:val="000000"/>
              </w:rPr>
            </w:pPr>
          </w:p>
        </w:tc>
        <w:tc>
          <w:tcPr>
            <w:tcW w:w="942" w:type="dxa"/>
            <w:shd w:val="clear" w:color="auto" w:fill="D9D9D9"/>
            <w:tcMar>
              <w:top w:w="5" w:type="dxa"/>
              <w:left w:w="113" w:type="dxa"/>
              <w:bottom w:w="5" w:type="dxa"/>
              <w:right w:w="113" w:type="dxa"/>
            </w:tcMar>
          </w:tcPr>
          <w:p w14:paraId="532BCAAF" w14:textId="77777777" w:rsidR="00A63A38" w:rsidRPr="00183770" w:rsidRDefault="00A63A38" w:rsidP="00294760">
            <w:pPr>
              <w:rPr>
                <w:color w:val="000000"/>
              </w:rPr>
            </w:pPr>
          </w:p>
        </w:tc>
        <w:tc>
          <w:tcPr>
            <w:tcW w:w="2177" w:type="dxa"/>
            <w:shd w:val="clear" w:color="auto" w:fill="D9D9D9"/>
            <w:tcMar>
              <w:top w:w="5" w:type="dxa"/>
              <w:left w:w="113" w:type="dxa"/>
              <w:bottom w:w="5" w:type="dxa"/>
              <w:right w:w="113" w:type="dxa"/>
            </w:tcMar>
          </w:tcPr>
          <w:p w14:paraId="520B7EEE" w14:textId="77777777" w:rsidR="00A63A38" w:rsidRPr="00183770" w:rsidRDefault="00A63A38" w:rsidP="00294760">
            <w:pPr>
              <w:rPr>
                <w:color w:val="000000"/>
              </w:rPr>
            </w:pPr>
          </w:p>
        </w:tc>
        <w:tc>
          <w:tcPr>
            <w:tcW w:w="857" w:type="dxa"/>
            <w:shd w:val="clear" w:color="auto" w:fill="D9D9D9"/>
            <w:tcMar>
              <w:top w:w="5" w:type="dxa"/>
              <w:left w:w="113" w:type="dxa"/>
              <w:bottom w:w="5" w:type="dxa"/>
              <w:right w:w="113" w:type="dxa"/>
            </w:tcMar>
          </w:tcPr>
          <w:p w14:paraId="1E1144C2" w14:textId="77777777" w:rsidR="00A63A38" w:rsidRPr="00183770" w:rsidRDefault="00A63A38" w:rsidP="00294760">
            <w:pPr>
              <w:rPr>
                <w:color w:val="000000"/>
              </w:rPr>
            </w:pPr>
          </w:p>
        </w:tc>
        <w:tc>
          <w:tcPr>
            <w:tcW w:w="2347" w:type="dxa"/>
            <w:tcBorders>
              <w:top w:val="single" w:sz="4" w:space="0" w:color="000000"/>
            </w:tcBorders>
            <w:shd w:val="clear" w:color="auto" w:fill="D9D9D9"/>
            <w:tcMar>
              <w:top w:w="8" w:type="dxa"/>
              <w:left w:w="113" w:type="dxa"/>
              <w:bottom w:w="5" w:type="dxa"/>
              <w:right w:w="113" w:type="dxa"/>
            </w:tcMar>
          </w:tcPr>
          <w:p w14:paraId="17878738" w14:textId="77777777" w:rsidR="00A63A38" w:rsidRPr="00183770" w:rsidRDefault="00A63A38" w:rsidP="00294760">
            <w:pPr>
              <w:rPr>
                <w:color w:val="000000"/>
              </w:rPr>
            </w:pPr>
          </w:p>
        </w:tc>
        <w:tc>
          <w:tcPr>
            <w:tcW w:w="486" w:type="dxa"/>
            <w:tcBorders>
              <w:top w:val="single" w:sz="4" w:space="0" w:color="000000"/>
            </w:tcBorders>
            <w:shd w:val="clear" w:color="auto" w:fill="D9D9D9"/>
            <w:tcMar>
              <w:top w:w="8" w:type="dxa"/>
              <w:left w:w="113" w:type="dxa"/>
              <w:bottom w:w="5" w:type="dxa"/>
              <w:right w:w="108" w:type="dxa"/>
            </w:tcMar>
          </w:tcPr>
          <w:p w14:paraId="455B206C" w14:textId="77777777" w:rsidR="00A63A38" w:rsidRPr="00183770" w:rsidRDefault="00A63A38" w:rsidP="00294760">
            <w:pPr>
              <w:rPr>
                <w:color w:val="000000"/>
              </w:rPr>
            </w:pPr>
          </w:p>
        </w:tc>
      </w:tr>
      <w:tr w:rsidR="004F171C" w:rsidRPr="00183770" w14:paraId="799DDFE4" w14:textId="77777777" w:rsidTr="00BE0043">
        <w:trPr>
          <w:trHeight w:val="360"/>
        </w:trPr>
        <w:tc>
          <w:tcPr>
            <w:tcW w:w="6869" w:type="dxa"/>
            <w:shd w:val="clear" w:color="auto" w:fill="D9D9D9"/>
            <w:tcMar>
              <w:top w:w="5" w:type="dxa"/>
              <w:left w:w="108" w:type="dxa"/>
              <w:bottom w:w="5" w:type="dxa"/>
              <w:right w:w="113" w:type="dxa"/>
            </w:tcMar>
            <w:hideMark/>
          </w:tcPr>
          <w:p w14:paraId="5EF8B141" w14:textId="77777777" w:rsidR="00A63A38" w:rsidRPr="00183770" w:rsidRDefault="00A63A38" w:rsidP="00294760">
            <w:pPr>
              <w:rPr>
                <w:color w:val="000000"/>
              </w:rPr>
            </w:pPr>
            <w:r w:rsidRPr="00183770">
              <w:rPr>
                <w:rFonts w:eastAsia="Trebuchet MS"/>
                <w:b/>
                <w:bCs/>
                <w:color w:val="000000"/>
                <w:u w:val="single" w:color="000000"/>
              </w:rPr>
              <w:t>7. Supported Businesses Summary</w:t>
            </w:r>
          </w:p>
        </w:tc>
        <w:tc>
          <w:tcPr>
            <w:tcW w:w="298" w:type="dxa"/>
            <w:shd w:val="clear" w:color="auto" w:fill="D9D9D9"/>
            <w:tcMar>
              <w:top w:w="5" w:type="dxa"/>
              <w:left w:w="113" w:type="dxa"/>
              <w:bottom w:w="5" w:type="dxa"/>
              <w:right w:w="113" w:type="dxa"/>
            </w:tcMar>
            <w:hideMark/>
          </w:tcPr>
          <w:p w14:paraId="05B4F338"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09E34E57"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70410C69"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0A8609D0"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4" w:space="0" w:color="000000"/>
            </w:tcBorders>
            <w:shd w:val="clear" w:color="auto" w:fill="D9D9D9"/>
            <w:tcMar>
              <w:top w:w="5" w:type="dxa"/>
              <w:left w:w="113" w:type="dxa"/>
              <w:bottom w:w="8" w:type="dxa"/>
              <w:right w:w="113" w:type="dxa"/>
            </w:tcMar>
            <w:hideMark/>
          </w:tcPr>
          <w:p w14:paraId="5333392B"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6F2500D5" w14:textId="77777777" w:rsidR="00A63A38" w:rsidRPr="00183770" w:rsidRDefault="00A63A38" w:rsidP="00294760">
            <w:pPr>
              <w:rPr>
                <w:color w:val="000000"/>
              </w:rPr>
            </w:pPr>
            <w:r w:rsidRPr="00183770">
              <w:rPr>
                <w:rFonts w:eastAsia="Trebuchet MS"/>
                <w:color w:val="000000"/>
              </w:rPr>
              <w:t> </w:t>
            </w:r>
          </w:p>
        </w:tc>
      </w:tr>
      <w:tr w:rsidR="006F64EF" w:rsidRPr="00183770" w14:paraId="4D72DC1D" w14:textId="77777777" w:rsidTr="00BE0043">
        <w:trPr>
          <w:trHeight w:val="345"/>
        </w:trPr>
        <w:tc>
          <w:tcPr>
            <w:tcW w:w="10286" w:type="dxa"/>
            <w:gridSpan w:val="4"/>
            <w:shd w:val="clear" w:color="auto" w:fill="D9D9D9"/>
            <w:tcMar>
              <w:top w:w="5" w:type="dxa"/>
              <w:left w:w="108" w:type="dxa"/>
              <w:bottom w:w="5" w:type="dxa"/>
              <w:right w:w="113" w:type="dxa"/>
            </w:tcMar>
            <w:hideMark/>
          </w:tcPr>
          <w:p w14:paraId="38A3190D" w14:textId="77777777" w:rsidR="00A63A38" w:rsidRPr="00183770" w:rsidRDefault="00A63A38" w:rsidP="00294760">
            <w:pPr>
              <w:rPr>
                <w:color w:val="000000"/>
              </w:rPr>
            </w:pPr>
            <w:r w:rsidRPr="00183770">
              <w:rPr>
                <w:rFonts w:eastAsia="Trebuchet MS"/>
                <w:color w:val="000000"/>
              </w:rPr>
              <w:t>a) Total number of regulated contracts awarded to supported businesses during the period</w:t>
            </w:r>
          </w:p>
        </w:tc>
        <w:tc>
          <w:tcPr>
            <w:tcW w:w="857" w:type="dxa"/>
            <w:tcBorders>
              <w:right w:val="single" w:sz="4" w:space="0" w:color="000000"/>
            </w:tcBorders>
            <w:shd w:val="clear" w:color="auto" w:fill="D9D9D9"/>
            <w:tcMar>
              <w:top w:w="5" w:type="dxa"/>
              <w:left w:w="113" w:type="dxa"/>
              <w:bottom w:w="5" w:type="dxa"/>
              <w:right w:w="108" w:type="dxa"/>
            </w:tcMar>
            <w:hideMark/>
          </w:tcPr>
          <w:p w14:paraId="6404DEDD"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29E6A7A4" w14:textId="77777777" w:rsidR="00A63A38" w:rsidRPr="00183770" w:rsidRDefault="00A63A38" w:rsidP="00294760">
            <w:pPr>
              <w:rPr>
                <w:color w:val="000000"/>
              </w:rPr>
            </w:pPr>
            <w:r w:rsidRPr="00183770">
              <w:rPr>
                <w:rFonts w:eastAsia="Trebuchet MS"/>
                <w:color w:val="000000"/>
              </w:rPr>
              <w:t>0</w:t>
            </w:r>
          </w:p>
        </w:tc>
        <w:tc>
          <w:tcPr>
            <w:tcW w:w="486" w:type="dxa"/>
            <w:tcBorders>
              <w:left w:val="single" w:sz="4" w:space="0" w:color="000000"/>
            </w:tcBorders>
            <w:shd w:val="clear" w:color="auto" w:fill="D9D9D9"/>
            <w:tcMar>
              <w:top w:w="5" w:type="dxa"/>
              <w:left w:w="108" w:type="dxa"/>
              <w:bottom w:w="5" w:type="dxa"/>
              <w:right w:w="108" w:type="dxa"/>
            </w:tcMar>
            <w:hideMark/>
          </w:tcPr>
          <w:p w14:paraId="10BA12E0" w14:textId="77777777" w:rsidR="00A63A38" w:rsidRPr="00183770" w:rsidRDefault="00A63A38" w:rsidP="00294760">
            <w:pPr>
              <w:rPr>
                <w:color w:val="000000"/>
              </w:rPr>
            </w:pPr>
            <w:r w:rsidRPr="00183770">
              <w:rPr>
                <w:rFonts w:eastAsia="Trebuchet MS"/>
                <w:color w:val="000000"/>
              </w:rPr>
              <w:t> </w:t>
            </w:r>
          </w:p>
        </w:tc>
      </w:tr>
      <w:tr w:rsidR="0036422E" w:rsidRPr="00183770" w14:paraId="59BDCCFC" w14:textId="77777777" w:rsidTr="00BE0043">
        <w:trPr>
          <w:trHeight w:val="33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4A731BFA" w14:textId="77777777" w:rsidR="00A63A38" w:rsidRPr="00183770" w:rsidRDefault="00A63A38" w:rsidP="00294760">
            <w:pPr>
              <w:rPr>
                <w:color w:val="000000"/>
              </w:rPr>
            </w:pPr>
            <w:r w:rsidRPr="00183770">
              <w:rPr>
                <w:rFonts w:eastAsia="Trebuchet MS"/>
                <w:color w:val="000000"/>
              </w:rPr>
              <w:t>b) Total spend with supported businesses during the period covered by the report, including:</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3D051EB0" w14:textId="77777777" w:rsidR="00A63A38" w:rsidRPr="00183770" w:rsidRDefault="00A63A38" w:rsidP="00294760">
            <w:pPr>
              <w:rPr>
                <w:color w:val="000000"/>
              </w:rPr>
            </w:pPr>
            <w:r w:rsidRPr="00183770">
              <w:rPr>
                <w:rFonts w:eastAsia="Trebuchet MS"/>
                <w:color w:val="000000"/>
              </w:rPr>
              <w:t xml:space="preserve">0 </w:t>
            </w:r>
          </w:p>
        </w:tc>
        <w:tc>
          <w:tcPr>
            <w:tcW w:w="486" w:type="dxa"/>
            <w:tcBorders>
              <w:left w:val="single" w:sz="4" w:space="0" w:color="000000"/>
            </w:tcBorders>
            <w:shd w:val="clear" w:color="auto" w:fill="D9D9D9"/>
            <w:tcMar>
              <w:top w:w="5" w:type="dxa"/>
              <w:left w:w="108" w:type="dxa"/>
              <w:bottom w:w="5" w:type="dxa"/>
              <w:right w:w="108" w:type="dxa"/>
            </w:tcMar>
            <w:hideMark/>
          </w:tcPr>
          <w:p w14:paraId="087709C0" w14:textId="77777777" w:rsidR="00A63A38" w:rsidRPr="00183770" w:rsidRDefault="00A63A38" w:rsidP="00294760">
            <w:pPr>
              <w:rPr>
                <w:color w:val="000000"/>
              </w:rPr>
            </w:pPr>
            <w:r w:rsidRPr="00183770">
              <w:rPr>
                <w:rFonts w:eastAsia="Trebuchet MS"/>
                <w:color w:val="000000"/>
              </w:rPr>
              <w:t> </w:t>
            </w:r>
          </w:p>
        </w:tc>
      </w:tr>
      <w:tr w:rsidR="004F171C" w:rsidRPr="00183770" w14:paraId="5E872D12" w14:textId="77777777" w:rsidTr="00BE0043">
        <w:trPr>
          <w:trHeight w:val="300"/>
        </w:trPr>
        <w:tc>
          <w:tcPr>
            <w:tcW w:w="6869" w:type="dxa"/>
            <w:shd w:val="clear" w:color="auto" w:fill="D9D9D9"/>
            <w:tcMar>
              <w:top w:w="5" w:type="dxa"/>
              <w:left w:w="108" w:type="dxa"/>
              <w:bottom w:w="5" w:type="dxa"/>
              <w:right w:w="113" w:type="dxa"/>
            </w:tcMar>
            <w:hideMark/>
          </w:tcPr>
          <w:p w14:paraId="616DCF43" w14:textId="77777777" w:rsidR="00A63A38" w:rsidRPr="00183770" w:rsidRDefault="00A63A38" w:rsidP="00294760">
            <w:pPr>
              <w:rPr>
                <w:color w:val="000000"/>
              </w:rPr>
            </w:pPr>
            <w:r w:rsidRPr="00183770">
              <w:rPr>
                <w:rFonts w:eastAsia="Trebuchet MS"/>
                <w:color w:val="000000"/>
              </w:rPr>
              <w:t xml:space="preserve">    i)  spend within the reporting year on regulated contracts </w:t>
            </w:r>
          </w:p>
        </w:tc>
        <w:tc>
          <w:tcPr>
            <w:tcW w:w="298" w:type="dxa"/>
            <w:shd w:val="clear" w:color="auto" w:fill="D9D9D9"/>
            <w:tcMar>
              <w:top w:w="5" w:type="dxa"/>
              <w:left w:w="113" w:type="dxa"/>
              <w:bottom w:w="5" w:type="dxa"/>
              <w:right w:w="113" w:type="dxa"/>
            </w:tcMar>
            <w:hideMark/>
          </w:tcPr>
          <w:p w14:paraId="4CB536E0"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5F06FAAD"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29CBADBE"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05D52546"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tcPr>
          <w:p w14:paraId="5D039A56" w14:textId="0DBD84E0" w:rsidR="00A63A38" w:rsidRPr="00183770" w:rsidRDefault="005B4CF5" w:rsidP="00294760">
            <w:pPr>
              <w:rPr>
                <w:color w:val="000000"/>
              </w:rPr>
            </w:pPr>
            <w:r>
              <w:rPr>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6E44C003" w14:textId="77777777" w:rsidR="00A63A38" w:rsidRPr="00183770" w:rsidRDefault="00A63A38" w:rsidP="00294760">
            <w:pPr>
              <w:rPr>
                <w:color w:val="000000"/>
              </w:rPr>
            </w:pPr>
            <w:r w:rsidRPr="00183770">
              <w:rPr>
                <w:rFonts w:eastAsia="Trebuchet MS"/>
                <w:color w:val="000000"/>
              </w:rPr>
              <w:t> </w:t>
            </w:r>
          </w:p>
        </w:tc>
      </w:tr>
      <w:tr w:rsidR="006F64EF" w:rsidRPr="00183770" w14:paraId="1C764C81" w14:textId="77777777" w:rsidTr="00BE0043">
        <w:trPr>
          <w:trHeight w:val="300"/>
        </w:trPr>
        <w:tc>
          <w:tcPr>
            <w:tcW w:w="10286" w:type="dxa"/>
            <w:gridSpan w:val="4"/>
            <w:shd w:val="clear" w:color="auto" w:fill="D9D9D9"/>
            <w:tcMar>
              <w:top w:w="5" w:type="dxa"/>
              <w:left w:w="108" w:type="dxa"/>
              <w:bottom w:w="5" w:type="dxa"/>
              <w:right w:w="113" w:type="dxa"/>
            </w:tcMar>
            <w:hideMark/>
          </w:tcPr>
          <w:p w14:paraId="02D900A8" w14:textId="77777777" w:rsidR="00A63A38" w:rsidRPr="00183770" w:rsidRDefault="00A63A38" w:rsidP="00294760">
            <w:pPr>
              <w:rPr>
                <w:color w:val="000000"/>
              </w:rPr>
            </w:pPr>
            <w:r w:rsidRPr="00183770">
              <w:rPr>
                <w:rFonts w:eastAsia="Trebuchet MS"/>
                <w:color w:val="000000"/>
              </w:rPr>
              <w:t xml:space="preserve">    ii) spend within the reporting year on non-regulated contracts </w:t>
            </w:r>
          </w:p>
        </w:tc>
        <w:tc>
          <w:tcPr>
            <w:tcW w:w="857" w:type="dxa"/>
            <w:tcBorders>
              <w:right w:val="single" w:sz="4" w:space="0" w:color="000000"/>
            </w:tcBorders>
            <w:shd w:val="clear" w:color="auto" w:fill="D9D9D9"/>
            <w:tcMar>
              <w:top w:w="5" w:type="dxa"/>
              <w:left w:w="113" w:type="dxa"/>
              <w:bottom w:w="5" w:type="dxa"/>
              <w:right w:w="108" w:type="dxa"/>
            </w:tcMar>
            <w:hideMark/>
          </w:tcPr>
          <w:p w14:paraId="59FADCD6"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tcPr>
          <w:p w14:paraId="07F6D33E" w14:textId="3A9F2B4A" w:rsidR="00A63A38" w:rsidRPr="00183770" w:rsidRDefault="005B4CF5" w:rsidP="00294760">
            <w:pPr>
              <w:rPr>
                <w:color w:val="000000"/>
              </w:rPr>
            </w:pPr>
            <w:r>
              <w:rPr>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23129F4F" w14:textId="77777777" w:rsidR="00A63A38" w:rsidRPr="00183770" w:rsidRDefault="00A63A38" w:rsidP="00294760">
            <w:pPr>
              <w:rPr>
                <w:color w:val="000000"/>
              </w:rPr>
            </w:pPr>
            <w:r w:rsidRPr="00183770">
              <w:rPr>
                <w:rFonts w:eastAsia="Trebuchet MS"/>
                <w:color w:val="000000"/>
              </w:rPr>
              <w:t> </w:t>
            </w:r>
          </w:p>
        </w:tc>
      </w:tr>
      <w:tr w:rsidR="004F171C" w:rsidRPr="00183770" w14:paraId="334B1532" w14:textId="77777777" w:rsidTr="00BE0043">
        <w:trPr>
          <w:trHeight w:val="225"/>
        </w:trPr>
        <w:tc>
          <w:tcPr>
            <w:tcW w:w="6869" w:type="dxa"/>
            <w:shd w:val="clear" w:color="auto" w:fill="D9D9D9"/>
            <w:tcMar>
              <w:top w:w="5" w:type="dxa"/>
              <w:left w:w="108" w:type="dxa"/>
              <w:bottom w:w="5" w:type="dxa"/>
              <w:right w:w="113" w:type="dxa"/>
            </w:tcMar>
            <w:hideMark/>
          </w:tcPr>
          <w:p w14:paraId="0161AA30" w14:textId="77777777" w:rsidR="00A63A38" w:rsidRPr="00183770" w:rsidRDefault="00A63A38" w:rsidP="00294760">
            <w:pPr>
              <w:rPr>
                <w:color w:val="000000"/>
              </w:rPr>
            </w:pPr>
          </w:p>
          <w:p w14:paraId="1ACAA531" w14:textId="77777777" w:rsidR="00A63A38" w:rsidRPr="00183770" w:rsidRDefault="00A63A38" w:rsidP="00294760">
            <w:pPr>
              <w:rPr>
                <w:color w:val="000000"/>
              </w:rPr>
            </w:pPr>
          </w:p>
        </w:tc>
        <w:tc>
          <w:tcPr>
            <w:tcW w:w="298" w:type="dxa"/>
            <w:shd w:val="clear" w:color="auto" w:fill="D9D9D9"/>
            <w:tcMar>
              <w:top w:w="5" w:type="dxa"/>
              <w:left w:w="113" w:type="dxa"/>
              <w:bottom w:w="5" w:type="dxa"/>
              <w:right w:w="113" w:type="dxa"/>
            </w:tcMar>
            <w:hideMark/>
          </w:tcPr>
          <w:p w14:paraId="6B3013A7"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2E6EE49E"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6F4555B1"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51F54E67" w14:textId="77777777" w:rsidR="00A63A38" w:rsidRPr="00183770" w:rsidRDefault="00A63A38" w:rsidP="00294760">
            <w:pPr>
              <w:rPr>
                <w:color w:val="000000"/>
              </w:rPr>
            </w:pPr>
            <w:r w:rsidRPr="00183770">
              <w:rPr>
                <w:rFonts w:eastAsia="Trebuchet MS"/>
                <w:color w:val="000000"/>
              </w:rPr>
              <w:t> </w:t>
            </w:r>
          </w:p>
        </w:tc>
        <w:tc>
          <w:tcPr>
            <w:tcW w:w="2347" w:type="dxa"/>
            <w:shd w:val="clear" w:color="auto" w:fill="D9D9D9"/>
            <w:tcMar>
              <w:top w:w="5" w:type="dxa"/>
              <w:left w:w="113" w:type="dxa"/>
              <w:bottom w:w="5" w:type="dxa"/>
              <w:right w:w="113" w:type="dxa"/>
            </w:tcMar>
            <w:hideMark/>
          </w:tcPr>
          <w:p w14:paraId="4ACD9CDC"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4D077CC9" w14:textId="77777777" w:rsidR="00A63A38" w:rsidRPr="00183770" w:rsidRDefault="00A63A38" w:rsidP="00294760">
            <w:pPr>
              <w:rPr>
                <w:color w:val="000000"/>
              </w:rPr>
            </w:pPr>
            <w:r w:rsidRPr="00183770">
              <w:rPr>
                <w:rFonts w:eastAsia="Trebuchet MS"/>
                <w:color w:val="000000"/>
              </w:rPr>
              <w:t> </w:t>
            </w:r>
          </w:p>
        </w:tc>
      </w:tr>
      <w:tr w:rsidR="004F171C" w:rsidRPr="00183770" w14:paraId="0FEA22B7" w14:textId="77777777" w:rsidTr="00BE0043">
        <w:trPr>
          <w:trHeight w:val="238"/>
        </w:trPr>
        <w:tc>
          <w:tcPr>
            <w:tcW w:w="6869" w:type="dxa"/>
            <w:shd w:val="clear" w:color="auto" w:fill="D9D9D9"/>
            <w:tcMar>
              <w:top w:w="5" w:type="dxa"/>
              <w:left w:w="108" w:type="dxa"/>
              <w:bottom w:w="5" w:type="dxa"/>
              <w:right w:w="113" w:type="dxa"/>
            </w:tcMar>
            <w:hideMark/>
          </w:tcPr>
          <w:p w14:paraId="6278E166" w14:textId="77777777" w:rsidR="00A63A38" w:rsidRPr="00183770" w:rsidRDefault="00A63A38" w:rsidP="00294760">
            <w:pPr>
              <w:rPr>
                <w:color w:val="000000"/>
              </w:rPr>
            </w:pPr>
            <w:r w:rsidRPr="00183770">
              <w:rPr>
                <w:rFonts w:eastAsia="Trebuchet MS"/>
                <w:b/>
                <w:bCs/>
                <w:color w:val="000000"/>
                <w:u w:val="single" w:color="000000"/>
              </w:rPr>
              <w:t>8. Spend and Savings Summary</w:t>
            </w:r>
          </w:p>
        </w:tc>
        <w:tc>
          <w:tcPr>
            <w:tcW w:w="298" w:type="dxa"/>
            <w:shd w:val="clear" w:color="auto" w:fill="D9D9D9"/>
            <w:tcMar>
              <w:top w:w="5" w:type="dxa"/>
              <w:left w:w="113" w:type="dxa"/>
              <w:bottom w:w="5" w:type="dxa"/>
              <w:right w:w="113" w:type="dxa"/>
            </w:tcMar>
            <w:hideMark/>
          </w:tcPr>
          <w:p w14:paraId="526BF5C6"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12C0801A"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7DFF30BF"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41FDFE48"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4" w:space="0" w:color="000000"/>
            </w:tcBorders>
            <w:shd w:val="clear" w:color="auto" w:fill="D9D9D9"/>
            <w:tcMar>
              <w:top w:w="5" w:type="dxa"/>
              <w:left w:w="113" w:type="dxa"/>
              <w:bottom w:w="8" w:type="dxa"/>
              <w:right w:w="113" w:type="dxa"/>
            </w:tcMar>
            <w:hideMark/>
          </w:tcPr>
          <w:p w14:paraId="4810E367"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4AF0B8B0" w14:textId="77777777" w:rsidR="00A63A38" w:rsidRPr="00183770" w:rsidRDefault="00A63A38" w:rsidP="00294760">
            <w:pPr>
              <w:rPr>
                <w:color w:val="000000"/>
              </w:rPr>
            </w:pPr>
            <w:r w:rsidRPr="00183770">
              <w:rPr>
                <w:rFonts w:eastAsia="Trebuchet MS"/>
                <w:color w:val="000000"/>
              </w:rPr>
              <w:t> </w:t>
            </w:r>
          </w:p>
        </w:tc>
      </w:tr>
      <w:tr w:rsidR="0036422E" w:rsidRPr="00183770" w14:paraId="69F2048E"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244273BD" w14:textId="77777777" w:rsidR="00A63A38" w:rsidRPr="00183770" w:rsidRDefault="00A63A38" w:rsidP="00294760">
            <w:pPr>
              <w:rPr>
                <w:color w:val="000000"/>
              </w:rPr>
            </w:pPr>
            <w:r w:rsidRPr="00183770">
              <w:rPr>
                <w:rFonts w:eastAsia="Trebuchet MS"/>
                <w:color w:val="000000"/>
              </w:rPr>
              <w:lastRenderedPageBreak/>
              <w:t>a) Total procurement spend for the period covered by the annual procurement report.</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245EE869" w14:textId="08F8A854" w:rsidR="00A63A38" w:rsidRPr="004F171C" w:rsidRDefault="00A63A38" w:rsidP="00294760">
            <w:pPr>
              <w:rPr>
                <w:color w:val="000000"/>
              </w:rPr>
            </w:pPr>
            <w:r w:rsidRPr="004F171C">
              <w:t>£</w:t>
            </w:r>
            <w:r w:rsidR="002336A4" w:rsidRPr="004F171C">
              <w:t>6</w:t>
            </w:r>
            <w:r w:rsidRPr="004F171C">
              <w:t>,</w:t>
            </w:r>
            <w:r w:rsidR="009939A6" w:rsidRPr="004F171C">
              <w:t>4</w:t>
            </w:r>
            <w:r w:rsidR="00734CCD">
              <w:t>43</w:t>
            </w:r>
            <w:r w:rsidR="009939A6" w:rsidRPr="004F171C">
              <w:t>,</w:t>
            </w:r>
            <w:r w:rsidR="00734CCD">
              <w:t>264</w:t>
            </w:r>
            <w:r w:rsidR="00240DAC" w:rsidRPr="004F171C">
              <w:t>.</w:t>
            </w:r>
            <w:r w:rsidR="00734CCD">
              <w:t>93</w:t>
            </w:r>
          </w:p>
        </w:tc>
        <w:tc>
          <w:tcPr>
            <w:tcW w:w="486" w:type="dxa"/>
            <w:tcBorders>
              <w:left w:val="single" w:sz="4" w:space="0" w:color="000000"/>
            </w:tcBorders>
            <w:shd w:val="clear" w:color="auto" w:fill="D9D9D9"/>
            <w:tcMar>
              <w:top w:w="5" w:type="dxa"/>
              <w:left w:w="108" w:type="dxa"/>
              <w:bottom w:w="5" w:type="dxa"/>
              <w:right w:w="108" w:type="dxa"/>
            </w:tcMar>
            <w:hideMark/>
          </w:tcPr>
          <w:p w14:paraId="6806DA4F" w14:textId="77777777" w:rsidR="00A63A38" w:rsidRPr="00183770" w:rsidRDefault="00A63A38" w:rsidP="00294760">
            <w:pPr>
              <w:rPr>
                <w:color w:val="000000"/>
              </w:rPr>
            </w:pPr>
            <w:r w:rsidRPr="00183770">
              <w:rPr>
                <w:rFonts w:eastAsia="Trebuchet MS"/>
                <w:color w:val="000000"/>
              </w:rPr>
              <w:t> </w:t>
            </w:r>
          </w:p>
        </w:tc>
      </w:tr>
      <w:tr w:rsidR="0036422E" w:rsidRPr="00183770" w14:paraId="3871B8E3"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04A59F18" w14:textId="77777777" w:rsidR="00A63A38" w:rsidRPr="00183770" w:rsidRDefault="00A63A38" w:rsidP="00294760">
            <w:pPr>
              <w:rPr>
                <w:color w:val="000000"/>
              </w:rPr>
            </w:pPr>
            <w:r w:rsidRPr="00183770">
              <w:rPr>
                <w:rFonts w:eastAsia="Trebuchet MS"/>
                <w:color w:val="000000"/>
              </w:rPr>
              <w:t>b) Total procurement spend with SMEs during the period covered by the annual procurement report.</w:t>
            </w:r>
          </w:p>
        </w:tc>
        <w:tc>
          <w:tcPr>
            <w:tcW w:w="2347"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60D51796" w14:textId="7CB0F1F8" w:rsidR="00A63A38" w:rsidRPr="004F171C" w:rsidRDefault="00A63A38" w:rsidP="00294760">
            <w:pPr>
              <w:rPr>
                <w:rFonts w:cstheme="minorHAnsi"/>
                <w:color w:val="000000"/>
              </w:rPr>
            </w:pPr>
            <w:r w:rsidRPr="004F171C">
              <w:rPr>
                <w:rFonts w:cstheme="minorHAnsi"/>
                <w:color w:val="000000"/>
              </w:rPr>
              <w:t>£</w:t>
            </w:r>
            <w:r w:rsidR="006F64EF" w:rsidRPr="00C07182">
              <w:rPr>
                <w:rFonts w:cstheme="minorHAnsi"/>
                <w:shd w:val="clear" w:color="auto" w:fill="FFFFFF"/>
              </w:rPr>
              <w:t>3,</w:t>
            </w:r>
            <w:r w:rsidR="00C07182" w:rsidRPr="00C07182">
              <w:rPr>
                <w:rFonts w:cstheme="minorHAnsi"/>
                <w:shd w:val="clear" w:color="auto" w:fill="FFFFFF"/>
              </w:rPr>
              <w:t>795</w:t>
            </w:r>
            <w:r w:rsidR="006F64EF" w:rsidRPr="00C07182">
              <w:rPr>
                <w:rFonts w:cstheme="minorHAnsi"/>
                <w:shd w:val="clear" w:color="auto" w:fill="FFFFFF"/>
              </w:rPr>
              <w:t>,</w:t>
            </w:r>
            <w:r w:rsidR="00C07182" w:rsidRPr="00C07182">
              <w:rPr>
                <w:rFonts w:cstheme="minorHAnsi"/>
                <w:shd w:val="clear" w:color="auto" w:fill="FFFFFF"/>
              </w:rPr>
              <w:t>268</w:t>
            </w:r>
            <w:r w:rsidR="006F64EF" w:rsidRPr="00C07182">
              <w:rPr>
                <w:rFonts w:cstheme="minorHAnsi"/>
                <w:shd w:val="clear" w:color="auto" w:fill="FFFFFF"/>
              </w:rPr>
              <w:t>.</w:t>
            </w:r>
            <w:r w:rsidR="00C07182" w:rsidRPr="00C07182">
              <w:rPr>
                <w:rFonts w:cstheme="minorHAnsi"/>
                <w:shd w:val="clear" w:color="auto" w:fill="FFFFFF"/>
              </w:rPr>
              <w:t>52</w:t>
            </w:r>
          </w:p>
        </w:tc>
        <w:tc>
          <w:tcPr>
            <w:tcW w:w="486" w:type="dxa"/>
            <w:tcBorders>
              <w:left w:val="single" w:sz="4" w:space="0" w:color="000000"/>
            </w:tcBorders>
            <w:shd w:val="clear" w:color="auto" w:fill="D9D9D9"/>
            <w:tcMar>
              <w:top w:w="5" w:type="dxa"/>
              <w:left w:w="108" w:type="dxa"/>
              <w:bottom w:w="5" w:type="dxa"/>
              <w:right w:w="108" w:type="dxa"/>
            </w:tcMar>
            <w:hideMark/>
          </w:tcPr>
          <w:p w14:paraId="69F6B459" w14:textId="77777777" w:rsidR="00A63A38" w:rsidRPr="00183770" w:rsidRDefault="00A63A38" w:rsidP="00294760">
            <w:pPr>
              <w:rPr>
                <w:color w:val="000000"/>
              </w:rPr>
            </w:pPr>
            <w:r w:rsidRPr="00183770">
              <w:rPr>
                <w:rFonts w:eastAsia="Trebuchet MS"/>
                <w:color w:val="000000"/>
              </w:rPr>
              <w:t> </w:t>
            </w:r>
          </w:p>
        </w:tc>
      </w:tr>
      <w:tr w:rsidR="0036422E" w:rsidRPr="00183770" w14:paraId="530B155F"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7DCEAE48" w14:textId="77777777" w:rsidR="00A63A38" w:rsidRPr="00183770" w:rsidRDefault="00A63A38" w:rsidP="00294760">
            <w:pPr>
              <w:rPr>
                <w:color w:val="000000"/>
              </w:rPr>
            </w:pPr>
            <w:r w:rsidRPr="00183770">
              <w:rPr>
                <w:rFonts w:eastAsia="Trebuchet MS"/>
                <w:color w:val="000000"/>
              </w:rPr>
              <w:t>c) Total procurement spend with Third sector bodies during the period covered by the report.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8" w:type="dxa"/>
              <w:right w:w="108" w:type="dxa"/>
            </w:tcMar>
            <w:hideMark/>
          </w:tcPr>
          <w:p w14:paraId="7D010DD8" w14:textId="77777777" w:rsidR="00A63A38" w:rsidRPr="00413933" w:rsidRDefault="00A63A38" w:rsidP="00294760">
            <w:pPr>
              <w:rPr>
                <w:color w:val="000000"/>
              </w:rPr>
            </w:pPr>
            <w:r w:rsidRPr="00413933">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2C7D03E4" w14:textId="77777777" w:rsidR="00A63A38" w:rsidRPr="00183770" w:rsidRDefault="00A63A38" w:rsidP="00294760">
            <w:pPr>
              <w:rPr>
                <w:color w:val="000000"/>
              </w:rPr>
            </w:pPr>
            <w:r w:rsidRPr="00183770">
              <w:rPr>
                <w:rFonts w:eastAsia="Trebuchet MS"/>
                <w:color w:val="000000"/>
              </w:rPr>
              <w:t> </w:t>
            </w:r>
          </w:p>
        </w:tc>
      </w:tr>
      <w:tr w:rsidR="006F64EF" w:rsidRPr="00183770" w14:paraId="4CE89C10" w14:textId="77777777" w:rsidTr="00BE0043">
        <w:trPr>
          <w:trHeight w:val="300"/>
        </w:trPr>
        <w:tc>
          <w:tcPr>
            <w:tcW w:w="10286" w:type="dxa"/>
            <w:gridSpan w:val="4"/>
            <w:shd w:val="clear" w:color="auto" w:fill="D9D9D9"/>
            <w:tcMar>
              <w:top w:w="5" w:type="dxa"/>
              <w:left w:w="108" w:type="dxa"/>
              <w:bottom w:w="5" w:type="dxa"/>
              <w:right w:w="113" w:type="dxa"/>
            </w:tcMar>
            <w:hideMark/>
          </w:tcPr>
          <w:p w14:paraId="6B3FCBA7" w14:textId="77777777" w:rsidR="00A63A38" w:rsidRPr="00183770" w:rsidRDefault="00A63A38" w:rsidP="00294760">
            <w:pPr>
              <w:rPr>
                <w:color w:val="000000"/>
              </w:rPr>
            </w:pPr>
            <w:r w:rsidRPr="00183770">
              <w:rPr>
                <w:rFonts w:eastAsia="Trebuchet MS"/>
                <w:color w:val="000000"/>
              </w:rPr>
              <w:t>d) Percentage of total procurement spend through collaborative contracts.</w:t>
            </w:r>
          </w:p>
        </w:tc>
        <w:tc>
          <w:tcPr>
            <w:tcW w:w="857" w:type="dxa"/>
            <w:tcBorders>
              <w:right w:val="single" w:sz="4" w:space="0" w:color="000000"/>
            </w:tcBorders>
            <w:shd w:val="clear" w:color="auto" w:fill="D9D9D9"/>
            <w:tcMar>
              <w:top w:w="5" w:type="dxa"/>
              <w:left w:w="113" w:type="dxa"/>
              <w:bottom w:w="5" w:type="dxa"/>
              <w:right w:w="108" w:type="dxa"/>
            </w:tcMar>
            <w:hideMark/>
          </w:tcPr>
          <w:p w14:paraId="0974C653"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5FE90CFB" w14:textId="6175B30B" w:rsidR="00A63A38" w:rsidRPr="00413933" w:rsidRDefault="008C64B1" w:rsidP="00294760">
            <w:pPr>
              <w:rPr>
                <w:color w:val="000000"/>
              </w:rPr>
            </w:pPr>
            <w:r>
              <w:rPr>
                <w:rFonts w:eastAsia="Trebuchet MS"/>
                <w:color w:val="000000"/>
              </w:rPr>
              <w:t>40</w:t>
            </w:r>
            <w:r w:rsidR="00A63A38" w:rsidRPr="00413933">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0AA3E72F" w14:textId="77777777" w:rsidR="00A63A38" w:rsidRPr="00183770" w:rsidRDefault="00A63A38" w:rsidP="00294760">
            <w:pPr>
              <w:rPr>
                <w:color w:val="000000"/>
              </w:rPr>
            </w:pPr>
            <w:r w:rsidRPr="00183770">
              <w:rPr>
                <w:rFonts w:eastAsia="Trebuchet MS"/>
                <w:color w:val="000000"/>
              </w:rPr>
              <w:t> </w:t>
            </w:r>
          </w:p>
        </w:tc>
      </w:tr>
      <w:tr w:rsidR="004F171C" w:rsidRPr="00183770" w14:paraId="7F1FCA7D" w14:textId="77777777" w:rsidTr="00BE0043">
        <w:trPr>
          <w:trHeight w:val="300"/>
        </w:trPr>
        <w:tc>
          <w:tcPr>
            <w:tcW w:w="6869" w:type="dxa"/>
            <w:shd w:val="clear" w:color="auto" w:fill="D9D9D9"/>
            <w:tcMar>
              <w:top w:w="5" w:type="dxa"/>
              <w:left w:w="108" w:type="dxa"/>
              <w:bottom w:w="5" w:type="dxa"/>
              <w:right w:w="113" w:type="dxa"/>
            </w:tcMar>
            <w:hideMark/>
          </w:tcPr>
          <w:p w14:paraId="12B7EF2D" w14:textId="77777777" w:rsidR="00A63A38" w:rsidRPr="00183770" w:rsidRDefault="00A63A38" w:rsidP="00294760">
            <w:pPr>
              <w:rPr>
                <w:color w:val="000000"/>
              </w:rPr>
            </w:pPr>
            <w:r w:rsidRPr="00183770">
              <w:rPr>
                <w:rFonts w:eastAsia="Trebuchet MS"/>
                <w:color w:val="000000"/>
              </w:rPr>
              <w:t> </w:t>
            </w:r>
          </w:p>
        </w:tc>
        <w:tc>
          <w:tcPr>
            <w:tcW w:w="298" w:type="dxa"/>
            <w:shd w:val="clear" w:color="auto" w:fill="D9D9D9"/>
            <w:tcMar>
              <w:top w:w="5" w:type="dxa"/>
              <w:left w:w="113" w:type="dxa"/>
              <w:bottom w:w="5" w:type="dxa"/>
              <w:right w:w="113" w:type="dxa"/>
            </w:tcMar>
            <w:hideMark/>
          </w:tcPr>
          <w:p w14:paraId="355F5143"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24BD4EDC"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0D870765"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10336D62"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bottom w:val="single" w:sz="4" w:space="0" w:color="000000"/>
            </w:tcBorders>
            <w:shd w:val="clear" w:color="auto" w:fill="D9D9D9"/>
            <w:tcMar>
              <w:top w:w="8" w:type="dxa"/>
              <w:left w:w="113" w:type="dxa"/>
              <w:bottom w:w="8" w:type="dxa"/>
              <w:right w:w="113" w:type="dxa"/>
            </w:tcMar>
            <w:hideMark/>
          </w:tcPr>
          <w:p w14:paraId="1FF80B37"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09D302D1" w14:textId="77777777" w:rsidR="00A63A38" w:rsidRPr="00183770" w:rsidRDefault="00A63A38" w:rsidP="00294760">
            <w:pPr>
              <w:rPr>
                <w:color w:val="000000"/>
              </w:rPr>
            </w:pPr>
            <w:r w:rsidRPr="00183770">
              <w:rPr>
                <w:rFonts w:eastAsia="Trebuchet MS"/>
                <w:color w:val="000000"/>
              </w:rPr>
              <w:t> </w:t>
            </w:r>
          </w:p>
        </w:tc>
      </w:tr>
      <w:tr w:rsidR="006F64EF" w:rsidRPr="00183770" w14:paraId="00C25612" w14:textId="77777777" w:rsidTr="00BE0043">
        <w:trPr>
          <w:trHeight w:val="300"/>
        </w:trPr>
        <w:tc>
          <w:tcPr>
            <w:tcW w:w="10286" w:type="dxa"/>
            <w:gridSpan w:val="4"/>
            <w:shd w:val="clear" w:color="auto" w:fill="D9D9D9"/>
            <w:tcMar>
              <w:top w:w="5" w:type="dxa"/>
              <w:left w:w="108" w:type="dxa"/>
              <w:bottom w:w="5" w:type="dxa"/>
              <w:right w:w="113" w:type="dxa"/>
            </w:tcMar>
            <w:hideMark/>
          </w:tcPr>
          <w:p w14:paraId="01A810F4" w14:textId="77777777" w:rsidR="00A63A38" w:rsidRPr="00183770" w:rsidRDefault="00A63A38" w:rsidP="00294760">
            <w:pPr>
              <w:rPr>
                <w:color w:val="000000"/>
              </w:rPr>
            </w:pPr>
            <w:r w:rsidRPr="00183770">
              <w:rPr>
                <w:rFonts w:eastAsia="Trebuchet MS"/>
                <w:color w:val="000000"/>
              </w:rPr>
              <w:t>e) Total targeted cash savings for the period covered by the annual procurement report</w:t>
            </w:r>
          </w:p>
        </w:tc>
        <w:tc>
          <w:tcPr>
            <w:tcW w:w="857" w:type="dxa"/>
            <w:tcBorders>
              <w:right w:val="single" w:sz="4" w:space="0" w:color="000000"/>
            </w:tcBorders>
            <w:shd w:val="clear" w:color="auto" w:fill="D9D9D9"/>
            <w:tcMar>
              <w:top w:w="5" w:type="dxa"/>
              <w:left w:w="113" w:type="dxa"/>
              <w:bottom w:w="5" w:type="dxa"/>
              <w:right w:w="108" w:type="dxa"/>
            </w:tcMar>
            <w:hideMark/>
          </w:tcPr>
          <w:p w14:paraId="279F17B7"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1D5D8E5E"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292B64AF" w14:textId="77777777" w:rsidR="00A63A38" w:rsidRPr="00183770" w:rsidRDefault="00A63A38" w:rsidP="00294760">
            <w:pPr>
              <w:rPr>
                <w:color w:val="000000"/>
              </w:rPr>
            </w:pPr>
            <w:r w:rsidRPr="00183770">
              <w:rPr>
                <w:rFonts w:eastAsia="Trebuchet MS"/>
                <w:color w:val="000000"/>
              </w:rPr>
              <w:t> </w:t>
            </w:r>
          </w:p>
        </w:tc>
      </w:tr>
      <w:tr w:rsidR="004F171C" w:rsidRPr="00183770" w14:paraId="1AB88E08" w14:textId="77777777" w:rsidTr="00BE0043">
        <w:trPr>
          <w:trHeight w:val="300"/>
        </w:trPr>
        <w:tc>
          <w:tcPr>
            <w:tcW w:w="6869" w:type="dxa"/>
            <w:shd w:val="clear" w:color="auto" w:fill="D9D9D9"/>
            <w:tcMar>
              <w:top w:w="5" w:type="dxa"/>
              <w:left w:w="108" w:type="dxa"/>
              <w:bottom w:w="5" w:type="dxa"/>
              <w:right w:w="113" w:type="dxa"/>
            </w:tcMar>
            <w:hideMark/>
          </w:tcPr>
          <w:p w14:paraId="3A6CAD1F" w14:textId="77777777" w:rsidR="00A63A38" w:rsidRPr="00183770" w:rsidRDefault="00A63A38" w:rsidP="00294760">
            <w:pPr>
              <w:rPr>
                <w:color w:val="000000"/>
              </w:rPr>
            </w:pPr>
            <w:r w:rsidRPr="00183770">
              <w:rPr>
                <w:rFonts w:eastAsia="Trebuchet MS"/>
                <w:color w:val="000000"/>
              </w:rPr>
              <w:t xml:space="preserve">    i)    targeted cash savings for Cat A contracts</w:t>
            </w:r>
          </w:p>
        </w:tc>
        <w:tc>
          <w:tcPr>
            <w:tcW w:w="298" w:type="dxa"/>
            <w:shd w:val="clear" w:color="auto" w:fill="D9D9D9"/>
            <w:tcMar>
              <w:top w:w="5" w:type="dxa"/>
              <w:left w:w="113" w:type="dxa"/>
              <w:bottom w:w="5" w:type="dxa"/>
              <w:right w:w="113" w:type="dxa"/>
            </w:tcMar>
            <w:hideMark/>
          </w:tcPr>
          <w:p w14:paraId="763A3F69"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339F953C"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0C2CDC77"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30128784"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51E594F7"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6F90A28A" w14:textId="77777777" w:rsidR="00A63A38" w:rsidRPr="00183770" w:rsidRDefault="00A63A38" w:rsidP="00294760">
            <w:pPr>
              <w:rPr>
                <w:color w:val="000000"/>
              </w:rPr>
            </w:pPr>
            <w:r w:rsidRPr="00183770">
              <w:rPr>
                <w:rFonts w:eastAsia="Trebuchet MS"/>
                <w:color w:val="000000"/>
              </w:rPr>
              <w:t> </w:t>
            </w:r>
          </w:p>
        </w:tc>
      </w:tr>
      <w:tr w:rsidR="004F171C" w:rsidRPr="00183770" w14:paraId="33F161F6" w14:textId="77777777" w:rsidTr="00BE0043">
        <w:trPr>
          <w:trHeight w:val="300"/>
        </w:trPr>
        <w:tc>
          <w:tcPr>
            <w:tcW w:w="6869" w:type="dxa"/>
            <w:shd w:val="clear" w:color="auto" w:fill="D9D9D9"/>
            <w:tcMar>
              <w:top w:w="5" w:type="dxa"/>
              <w:left w:w="108" w:type="dxa"/>
              <w:bottom w:w="5" w:type="dxa"/>
              <w:right w:w="113" w:type="dxa"/>
            </w:tcMar>
            <w:hideMark/>
          </w:tcPr>
          <w:p w14:paraId="352D9329" w14:textId="77777777" w:rsidR="00A63A38" w:rsidRPr="00183770" w:rsidRDefault="00A63A38" w:rsidP="00294760">
            <w:pPr>
              <w:rPr>
                <w:color w:val="000000"/>
              </w:rPr>
            </w:pPr>
            <w:r w:rsidRPr="00183770">
              <w:rPr>
                <w:rFonts w:eastAsia="Trebuchet MS"/>
                <w:color w:val="000000"/>
              </w:rPr>
              <w:t xml:space="preserve">    ii)   targeted cash savings for Cat B contracts</w:t>
            </w:r>
          </w:p>
        </w:tc>
        <w:tc>
          <w:tcPr>
            <w:tcW w:w="298" w:type="dxa"/>
            <w:shd w:val="clear" w:color="auto" w:fill="D9D9D9"/>
            <w:tcMar>
              <w:top w:w="5" w:type="dxa"/>
              <w:left w:w="113" w:type="dxa"/>
              <w:bottom w:w="5" w:type="dxa"/>
              <w:right w:w="113" w:type="dxa"/>
            </w:tcMar>
            <w:hideMark/>
          </w:tcPr>
          <w:p w14:paraId="307365F6"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561B4E94"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70A27727"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23C208E2"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65DB875D"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31E4DCA5" w14:textId="77777777" w:rsidR="00A63A38" w:rsidRPr="00183770" w:rsidRDefault="00A63A38" w:rsidP="00294760">
            <w:pPr>
              <w:rPr>
                <w:color w:val="000000"/>
              </w:rPr>
            </w:pPr>
            <w:r w:rsidRPr="00183770">
              <w:rPr>
                <w:rFonts w:eastAsia="Trebuchet MS"/>
                <w:color w:val="000000"/>
              </w:rPr>
              <w:t> </w:t>
            </w:r>
          </w:p>
        </w:tc>
      </w:tr>
      <w:tr w:rsidR="004F171C" w:rsidRPr="00183770" w14:paraId="244A15F8" w14:textId="77777777" w:rsidTr="00BE0043">
        <w:trPr>
          <w:trHeight w:val="300"/>
        </w:trPr>
        <w:tc>
          <w:tcPr>
            <w:tcW w:w="6869" w:type="dxa"/>
            <w:shd w:val="clear" w:color="auto" w:fill="D9D9D9"/>
            <w:tcMar>
              <w:top w:w="5" w:type="dxa"/>
              <w:left w:w="108" w:type="dxa"/>
              <w:bottom w:w="5" w:type="dxa"/>
              <w:right w:w="113" w:type="dxa"/>
            </w:tcMar>
            <w:hideMark/>
          </w:tcPr>
          <w:p w14:paraId="4E47E0CD" w14:textId="77777777" w:rsidR="00A63A38" w:rsidRPr="00183770" w:rsidRDefault="00A63A38" w:rsidP="00294760">
            <w:pPr>
              <w:rPr>
                <w:color w:val="000000"/>
              </w:rPr>
            </w:pPr>
            <w:r w:rsidRPr="00183770">
              <w:rPr>
                <w:rFonts w:eastAsia="Trebuchet MS"/>
                <w:color w:val="000000"/>
              </w:rPr>
              <w:t xml:space="preserve">    iii)  targeted cash savings for Cat C contracts</w:t>
            </w:r>
          </w:p>
        </w:tc>
        <w:tc>
          <w:tcPr>
            <w:tcW w:w="298" w:type="dxa"/>
            <w:shd w:val="clear" w:color="auto" w:fill="D9D9D9"/>
            <w:tcMar>
              <w:top w:w="5" w:type="dxa"/>
              <w:left w:w="113" w:type="dxa"/>
              <w:bottom w:w="5" w:type="dxa"/>
              <w:right w:w="113" w:type="dxa"/>
            </w:tcMar>
            <w:hideMark/>
          </w:tcPr>
          <w:p w14:paraId="3687E86C"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16EC49CF"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01D8441F"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60BA1C65"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5EE0454E" w14:textId="77777777" w:rsidR="00A63A38" w:rsidRPr="00183770" w:rsidRDefault="00A63A38" w:rsidP="00294760">
            <w:pPr>
              <w:rPr>
                <w:color w:val="000000"/>
              </w:rPr>
            </w:pPr>
            <w:r w:rsidRPr="00183770">
              <w:rPr>
                <w:rFonts w:eastAsia="Trebuchet MS"/>
                <w:color w:val="000000"/>
              </w:rPr>
              <w:t>-</w:t>
            </w:r>
          </w:p>
        </w:tc>
        <w:tc>
          <w:tcPr>
            <w:tcW w:w="486" w:type="dxa"/>
            <w:tcBorders>
              <w:left w:val="single" w:sz="4" w:space="0" w:color="000000"/>
            </w:tcBorders>
            <w:shd w:val="clear" w:color="auto" w:fill="D9D9D9"/>
            <w:tcMar>
              <w:top w:w="5" w:type="dxa"/>
              <w:left w:w="108" w:type="dxa"/>
              <w:bottom w:w="5" w:type="dxa"/>
              <w:right w:w="108" w:type="dxa"/>
            </w:tcMar>
            <w:hideMark/>
          </w:tcPr>
          <w:p w14:paraId="5CCFA06B" w14:textId="77777777" w:rsidR="00A63A38" w:rsidRPr="00183770" w:rsidRDefault="00A63A38" w:rsidP="00294760">
            <w:pPr>
              <w:rPr>
                <w:color w:val="000000"/>
              </w:rPr>
            </w:pPr>
            <w:r w:rsidRPr="00183770">
              <w:rPr>
                <w:rFonts w:eastAsia="Trebuchet MS"/>
                <w:color w:val="000000"/>
              </w:rPr>
              <w:t> </w:t>
            </w:r>
          </w:p>
        </w:tc>
      </w:tr>
      <w:tr w:rsidR="004F171C" w:rsidRPr="00183770" w14:paraId="11AF24D2" w14:textId="77777777" w:rsidTr="00BE0043">
        <w:trPr>
          <w:trHeight w:val="300"/>
        </w:trPr>
        <w:tc>
          <w:tcPr>
            <w:tcW w:w="6869" w:type="dxa"/>
            <w:shd w:val="clear" w:color="auto" w:fill="D9D9D9"/>
            <w:tcMar>
              <w:top w:w="5" w:type="dxa"/>
              <w:left w:w="108" w:type="dxa"/>
              <w:bottom w:w="5" w:type="dxa"/>
              <w:right w:w="113" w:type="dxa"/>
            </w:tcMar>
            <w:hideMark/>
          </w:tcPr>
          <w:p w14:paraId="4939908D" w14:textId="77777777" w:rsidR="00A63A38" w:rsidRPr="00183770" w:rsidRDefault="00A63A38" w:rsidP="00294760">
            <w:pPr>
              <w:rPr>
                <w:color w:val="000000"/>
              </w:rPr>
            </w:pPr>
            <w:r w:rsidRPr="00183770">
              <w:rPr>
                <w:rFonts w:eastAsia="Trebuchet MS"/>
                <w:color w:val="000000"/>
              </w:rPr>
              <w:t> </w:t>
            </w:r>
          </w:p>
        </w:tc>
        <w:tc>
          <w:tcPr>
            <w:tcW w:w="298" w:type="dxa"/>
            <w:shd w:val="clear" w:color="auto" w:fill="D9D9D9"/>
            <w:tcMar>
              <w:top w:w="5" w:type="dxa"/>
              <w:left w:w="113" w:type="dxa"/>
              <w:bottom w:w="5" w:type="dxa"/>
              <w:right w:w="113" w:type="dxa"/>
            </w:tcMar>
            <w:hideMark/>
          </w:tcPr>
          <w:p w14:paraId="406B59AC"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715BFD43"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710FF51D"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0C3B4A75"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bottom w:val="single" w:sz="4" w:space="0" w:color="000000"/>
            </w:tcBorders>
            <w:shd w:val="clear" w:color="auto" w:fill="D9D9D9"/>
            <w:tcMar>
              <w:top w:w="8" w:type="dxa"/>
              <w:left w:w="113" w:type="dxa"/>
              <w:bottom w:w="8" w:type="dxa"/>
              <w:right w:w="113" w:type="dxa"/>
            </w:tcMar>
            <w:hideMark/>
          </w:tcPr>
          <w:p w14:paraId="59A413CA"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06980973" w14:textId="77777777" w:rsidR="00A63A38" w:rsidRPr="00183770" w:rsidRDefault="00A63A38" w:rsidP="00294760">
            <w:pPr>
              <w:rPr>
                <w:color w:val="000000"/>
              </w:rPr>
            </w:pPr>
            <w:r w:rsidRPr="00183770">
              <w:rPr>
                <w:rFonts w:eastAsia="Trebuchet MS"/>
                <w:color w:val="000000"/>
              </w:rPr>
              <w:t> </w:t>
            </w:r>
          </w:p>
        </w:tc>
      </w:tr>
      <w:tr w:rsidR="0036422E" w:rsidRPr="00183770" w14:paraId="7996D0BF"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07244DEE" w14:textId="77777777" w:rsidR="00A63A38" w:rsidRPr="00183770" w:rsidRDefault="00A63A38" w:rsidP="00294760">
            <w:pPr>
              <w:rPr>
                <w:color w:val="000000"/>
              </w:rPr>
            </w:pPr>
            <w:r w:rsidRPr="00183770">
              <w:rPr>
                <w:rFonts w:eastAsia="Trebuchet MS"/>
                <w:color w:val="000000"/>
              </w:rPr>
              <w:t>f) Total delivered cash savings for the period covered by the annual procurement report</w:t>
            </w:r>
          </w:p>
        </w:tc>
        <w:tc>
          <w:tcPr>
            <w:tcW w:w="2347"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hideMark/>
          </w:tcPr>
          <w:p w14:paraId="16CE5B6F" w14:textId="15153DFD" w:rsidR="00A63A38" w:rsidRPr="0058603F" w:rsidRDefault="00A63A38" w:rsidP="00294760">
            <w:pPr>
              <w:rPr>
                <w:color w:val="000000"/>
              </w:rPr>
            </w:pPr>
            <w:r w:rsidRPr="0058603F">
              <w:rPr>
                <w:rFonts w:eastAsia="Trebuchet MS"/>
                <w:color w:val="000000"/>
              </w:rPr>
              <w:t>£</w:t>
            </w:r>
            <w:r w:rsidR="00DA7DBF" w:rsidRPr="0058603F">
              <w:rPr>
                <w:rFonts w:eastAsia="Trebuchet MS"/>
                <w:color w:val="000000"/>
              </w:rPr>
              <w:t>3</w:t>
            </w:r>
            <w:r w:rsidR="002462DB">
              <w:rPr>
                <w:rFonts w:eastAsia="Trebuchet MS"/>
                <w:color w:val="000000"/>
              </w:rPr>
              <w:t>55</w:t>
            </w:r>
            <w:r w:rsidR="00CF4F18" w:rsidRPr="0058603F">
              <w:rPr>
                <w:rFonts w:eastAsia="Trebuchet MS"/>
                <w:color w:val="000000"/>
              </w:rPr>
              <w:t>,</w:t>
            </w:r>
            <w:r w:rsidR="002462DB">
              <w:rPr>
                <w:rFonts w:eastAsia="Trebuchet MS"/>
                <w:color w:val="000000"/>
              </w:rPr>
              <w:t>570</w:t>
            </w:r>
            <w:r w:rsidR="001F1C0A">
              <w:rPr>
                <w:rFonts w:eastAsia="Trebuchet MS"/>
                <w:color w:val="000000"/>
              </w:rPr>
              <w:t>.</w:t>
            </w:r>
            <w:r w:rsidR="002462DB">
              <w:rPr>
                <w:rFonts w:eastAsia="Trebuchet MS"/>
                <w:color w:val="000000"/>
              </w:rPr>
              <w:t>0</w:t>
            </w:r>
            <w:r w:rsidR="001F1C0A">
              <w:rPr>
                <w:rFonts w:eastAsia="Trebuchet MS"/>
                <w:color w:val="000000"/>
              </w:rPr>
              <w:t>0</w:t>
            </w:r>
          </w:p>
        </w:tc>
        <w:tc>
          <w:tcPr>
            <w:tcW w:w="486" w:type="dxa"/>
            <w:tcBorders>
              <w:left w:val="single" w:sz="4" w:space="0" w:color="000000"/>
            </w:tcBorders>
            <w:shd w:val="clear" w:color="auto" w:fill="D9D9D9"/>
            <w:tcMar>
              <w:top w:w="5" w:type="dxa"/>
              <w:left w:w="108" w:type="dxa"/>
              <w:bottom w:w="5" w:type="dxa"/>
              <w:right w:w="108" w:type="dxa"/>
            </w:tcMar>
            <w:hideMark/>
          </w:tcPr>
          <w:p w14:paraId="05967F1B" w14:textId="77777777" w:rsidR="00A63A38" w:rsidRPr="00183770" w:rsidRDefault="00A63A38" w:rsidP="00294760">
            <w:pPr>
              <w:rPr>
                <w:color w:val="000000"/>
              </w:rPr>
            </w:pPr>
            <w:r w:rsidRPr="00183770">
              <w:rPr>
                <w:rFonts w:eastAsia="Trebuchet MS"/>
                <w:color w:val="000000"/>
              </w:rPr>
              <w:t> </w:t>
            </w:r>
          </w:p>
        </w:tc>
      </w:tr>
      <w:tr w:rsidR="004F171C" w:rsidRPr="00183770" w14:paraId="5A68E8EA" w14:textId="77777777" w:rsidTr="00BE0043">
        <w:trPr>
          <w:trHeight w:val="300"/>
        </w:trPr>
        <w:tc>
          <w:tcPr>
            <w:tcW w:w="6869" w:type="dxa"/>
            <w:shd w:val="clear" w:color="auto" w:fill="D9D9D9"/>
            <w:tcMar>
              <w:top w:w="5" w:type="dxa"/>
              <w:left w:w="108" w:type="dxa"/>
              <w:bottom w:w="5" w:type="dxa"/>
              <w:right w:w="113" w:type="dxa"/>
            </w:tcMar>
            <w:hideMark/>
          </w:tcPr>
          <w:p w14:paraId="29D33A75" w14:textId="77777777" w:rsidR="00A63A38" w:rsidRPr="00183770" w:rsidRDefault="00A63A38" w:rsidP="00294760">
            <w:pPr>
              <w:rPr>
                <w:color w:val="000000"/>
              </w:rPr>
            </w:pPr>
            <w:r w:rsidRPr="00183770">
              <w:rPr>
                <w:rFonts w:eastAsia="Trebuchet MS"/>
                <w:color w:val="000000"/>
              </w:rPr>
              <w:t xml:space="preserve">    i)   delivered cash savings for Cat A contracts</w:t>
            </w:r>
          </w:p>
        </w:tc>
        <w:tc>
          <w:tcPr>
            <w:tcW w:w="298" w:type="dxa"/>
            <w:shd w:val="clear" w:color="auto" w:fill="D9D9D9"/>
            <w:tcMar>
              <w:top w:w="5" w:type="dxa"/>
              <w:left w:w="113" w:type="dxa"/>
              <w:bottom w:w="5" w:type="dxa"/>
              <w:right w:w="113" w:type="dxa"/>
            </w:tcMar>
            <w:hideMark/>
          </w:tcPr>
          <w:p w14:paraId="277652C7"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01525F95"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50298EF3"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655DE67B"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8" w:space="0" w:color="000000"/>
              <w:right w:val="single" w:sz="8" w:space="0" w:color="000000"/>
            </w:tcBorders>
            <w:shd w:val="clear" w:color="auto" w:fill="auto"/>
            <w:tcMar>
              <w:top w:w="5" w:type="dxa"/>
              <w:left w:w="113" w:type="dxa"/>
              <w:bottom w:w="10" w:type="dxa"/>
              <w:right w:w="108" w:type="dxa"/>
            </w:tcMar>
            <w:hideMark/>
          </w:tcPr>
          <w:p w14:paraId="5E5FD8B2" w14:textId="1E47A108" w:rsidR="00A63A38" w:rsidRPr="0058603F" w:rsidRDefault="00A63A38" w:rsidP="00294760">
            <w:pPr>
              <w:rPr>
                <w:color w:val="000000"/>
              </w:rPr>
            </w:pPr>
            <w:r w:rsidRPr="0058603F">
              <w:rPr>
                <w:rFonts w:eastAsia="Trebuchet MS"/>
                <w:color w:val="000000"/>
              </w:rPr>
              <w:t>£</w:t>
            </w:r>
            <w:r w:rsidR="005C27C0" w:rsidRPr="0058603F">
              <w:rPr>
                <w:rFonts w:eastAsia="Trebuchet MS"/>
                <w:color w:val="000000"/>
              </w:rPr>
              <w:t>2</w:t>
            </w:r>
            <w:r w:rsidR="00777016">
              <w:rPr>
                <w:rFonts w:eastAsia="Trebuchet MS"/>
                <w:color w:val="000000"/>
              </w:rPr>
              <w:t>1</w:t>
            </w:r>
            <w:r w:rsidR="005C27C0" w:rsidRPr="0058603F">
              <w:rPr>
                <w:rFonts w:eastAsia="Trebuchet MS"/>
                <w:color w:val="000000"/>
              </w:rPr>
              <w:t>,</w:t>
            </w:r>
            <w:r w:rsidR="00777016">
              <w:rPr>
                <w:rFonts w:eastAsia="Trebuchet MS"/>
                <w:color w:val="000000"/>
              </w:rPr>
              <w:t>125.55</w:t>
            </w:r>
          </w:p>
        </w:tc>
        <w:tc>
          <w:tcPr>
            <w:tcW w:w="486" w:type="dxa"/>
            <w:tcBorders>
              <w:left w:val="single" w:sz="4" w:space="0" w:color="000000"/>
            </w:tcBorders>
            <w:shd w:val="clear" w:color="auto" w:fill="D9D9D9"/>
            <w:tcMar>
              <w:top w:w="5" w:type="dxa"/>
              <w:left w:w="108" w:type="dxa"/>
              <w:bottom w:w="5" w:type="dxa"/>
              <w:right w:w="108" w:type="dxa"/>
            </w:tcMar>
            <w:hideMark/>
          </w:tcPr>
          <w:p w14:paraId="1E09009A" w14:textId="77777777" w:rsidR="00A63A38" w:rsidRPr="00183770" w:rsidRDefault="00A63A38" w:rsidP="00294760">
            <w:pPr>
              <w:rPr>
                <w:color w:val="000000"/>
              </w:rPr>
            </w:pPr>
            <w:r w:rsidRPr="00183770">
              <w:rPr>
                <w:rFonts w:eastAsia="Trebuchet MS"/>
                <w:color w:val="000000"/>
              </w:rPr>
              <w:t> </w:t>
            </w:r>
          </w:p>
        </w:tc>
      </w:tr>
      <w:tr w:rsidR="004F171C" w:rsidRPr="00183770" w14:paraId="133AF8DF" w14:textId="77777777" w:rsidTr="00BE0043">
        <w:trPr>
          <w:trHeight w:val="300"/>
        </w:trPr>
        <w:tc>
          <w:tcPr>
            <w:tcW w:w="6869" w:type="dxa"/>
            <w:shd w:val="clear" w:color="auto" w:fill="D9D9D9"/>
            <w:tcMar>
              <w:top w:w="5" w:type="dxa"/>
              <w:left w:w="108" w:type="dxa"/>
              <w:bottom w:w="5" w:type="dxa"/>
              <w:right w:w="113" w:type="dxa"/>
            </w:tcMar>
            <w:hideMark/>
          </w:tcPr>
          <w:p w14:paraId="05BC321A" w14:textId="77777777" w:rsidR="00A63A38" w:rsidRPr="00183770" w:rsidRDefault="00A63A38" w:rsidP="00294760">
            <w:pPr>
              <w:rPr>
                <w:color w:val="000000"/>
              </w:rPr>
            </w:pPr>
            <w:r w:rsidRPr="00183770">
              <w:rPr>
                <w:rFonts w:eastAsia="Trebuchet MS"/>
                <w:color w:val="000000"/>
              </w:rPr>
              <w:t xml:space="preserve">    ii)  delivered cash savings for Cat B contracts</w:t>
            </w:r>
          </w:p>
        </w:tc>
        <w:tc>
          <w:tcPr>
            <w:tcW w:w="298" w:type="dxa"/>
            <w:shd w:val="clear" w:color="auto" w:fill="D9D9D9"/>
            <w:tcMar>
              <w:top w:w="5" w:type="dxa"/>
              <w:left w:w="113" w:type="dxa"/>
              <w:bottom w:w="5" w:type="dxa"/>
              <w:right w:w="113" w:type="dxa"/>
            </w:tcMar>
            <w:hideMark/>
          </w:tcPr>
          <w:p w14:paraId="1FDAC1CD"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26498B59"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6E739FCF"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hideMark/>
          </w:tcPr>
          <w:p w14:paraId="64C6B72B"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8" w:space="0" w:color="000000"/>
              <w:right w:val="single" w:sz="8" w:space="0" w:color="000000"/>
            </w:tcBorders>
            <w:shd w:val="clear" w:color="auto" w:fill="auto"/>
            <w:tcMar>
              <w:top w:w="5" w:type="dxa"/>
              <w:left w:w="113" w:type="dxa"/>
              <w:bottom w:w="10" w:type="dxa"/>
              <w:right w:w="108" w:type="dxa"/>
            </w:tcMar>
            <w:hideMark/>
          </w:tcPr>
          <w:p w14:paraId="366DC6E9" w14:textId="4926ACB3" w:rsidR="00A63A38" w:rsidRPr="0058603F" w:rsidRDefault="00A63A38" w:rsidP="00294760">
            <w:pPr>
              <w:rPr>
                <w:color w:val="000000"/>
              </w:rPr>
            </w:pPr>
            <w:r w:rsidRPr="0058603F">
              <w:rPr>
                <w:rFonts w:eastAsia="Trebuchet MS"/>
                <w:color w:val="000000"/>
              </w:rPr>
              <w:t>£</w:t>
            </w:r>
            <w:r w:rsidR="005C27C0" w:rsidRPr="0058603F">
              <w:rPr>
                <w:rFonts w:eastAsia="Trebuchet MS"/>
                <w:color w:val="000000"/>
              </w:rPr>
              <w:t>6</w:t>
            </w:r>
            <w:r w:rsidR="00777016">
              <w:rPr>
                <w:rFonts w:eastAsia="Trebuchet MS"/>
                <w:color w:val="000000"/>
              </w:rPr>
              <w:t>2</w:t>
            </w:r>
            <w:r w:rsidR="003A5854" w:rsidRPr="0058603F">
              <w:rPr>
                <w:rFonts w:eastAsia="Trebuchet MS"/>
                <w:color w:val="000000"/>
              </w:rPr>
              <w:t>,</w:t>
            </w:r>
            <w:r w:rsidR="00777016">
              <w:rPr>
                <w:rFonts w:eastAsia="Trebuchet MS"/>
                <w:color w:val="000000"/>
              </w:rPr>
              <w:t>426.15</w:t>
            </w:r>
          </w:p>
        </w:tc>
        <w:tc>
          <w:tcPr>
            <w:tcW w:w="486" w:type="dxa"/>
            <w:tcBorders>
              <w:left w:val="single" w:sz="4" w:space="0" w:color="000000"/>
            </w:tcBorders>
            <w:shd w:val="clear" w:color="auto" w:fill="D9D9D9"/>
            <w:tcMar>
              <w:top w:w="5" w:type="dxa"/>
              <w:left w:w="108" w:type="dxa"/>
              <w:bottom w:w="5" w:type="dxa"/>
              <w:right w:w="108" w:type="dxa"/>
            </w:tcMar>
            <w:hideMark/>
          </w:tcPr>
          <w:p w14:paraId="2C74ADC4" w14:textId="77777777" w:rsidR="00A63A38" w:rsidRPr="00183770" w:rsidRDefault="00A63A38" w:rsidP="00294760">
            <w:pPr>
              <w:rPr>
                <w:color w:val="000000"/>
              </w:rPr>
            </w:pPr>
            <w:r w:rsidRPr="00183770">
              <w:rPr>
                <w:rFonts w:eastAsia="Trebuchet MS"/>
                <w:color w:val="000000"/>
              </w:rPr>
              <w:t> </w:t>
            </w:r>
          </w:p>
        </w:tc>
      </w:tr>
      <w:tr w:rsidR="004F171C" w:rsidRPr="00183770" w14:paraId="019C197B" w14:textId="77777777" w:rsidTr="00BE0043">
        <w:trPr>
          <w:trHeight w:val="300"/>
        </w:trPr>
        <w:tc>
          <w:tcPr>
            <w:tcW w:w="6869" w:type="dxa"/>
            <w:shd w:val="clear" w:color="auto" w:fill="D9D9D9"/>
            <w:tcMar>
              <w:top w:w="5" w:type="dxa"/>
              <w:left w:w="108" w:type="dxa"/>
              <w:bottom w:w="5" w:type="dxa"/>
              <w:right w:w="113" w:type="dxa"/>
            </w:tcMar>
            <w:hideMark/>
          </w:tcPr>
          <w:p w14:paraId="586A2D1F" w14:textId="77777777" w:rsidR="00A63A38" w:rsidRPr="00183770" w:rsidRDefault="00A63A38" w:rsidP="00294760">
            <w:pPr>
              <w:rPr>
                <w:color w:val="000000"/>
              </w:rPr>
            </w:pPr>
            <w:r w:rsidRPr="00183770">
              <w:rPr>
                <w:rFonts w:eastAsia="Trebuchet MS"/>
                <w:color w:val="000000"/>
              </w:rPr>
              <w:t xml:space="preserve">    iii) delivered cash savings for Cat C contracts</w:t>
            </w:r>
          </w:p>
        </w:tc>
        <w:tc>
          <w:tcPr>
            <w:tcW w:w="298" w:type="dxa"/>
            <w:shd w:val="clear" w:color="auto" w:fill="D9D9D9"/>
            <w:tcMar>
              <w:top w:w="5" w:type="dxa"/>
              <w:left w:w="113" w:type="dxa"/>
              <w:bottom w:w="5" w:type="dxa"/>
              <w:right w:w="113" w:type="dxa"/>
            </w:tcMar>
            <w:hideMark/>
          </w:tcPr>
          <w:p w14:paraId="7C51DB3F"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6B54E9AF"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3395CAB2" w14:textId="77777777" w:rsidR="00A63A38" w:rsidRPr="00183770" w:rsidRDefault="00A63A38" w:rsidP="00294760">
            <w:pPr>
              <w:rPr>
                <w:color w:val="000000"/>
              </w:rPr>
            </w:pPr>
            <w:r w:rsidRPr="00183770">
              <w:rPr>
                <w:rFonts w:eastAsia="Trebuchet MS"/>
                <w:color w:val="000000"/>
              </w:rPr>
              <w:t> </w:t>
            </w:r>
          </w:p>
        </w:tc>
        <w:tc>
          <w:tcPr>
            <w:tcW w:w="857" w:type="dxa"/>
            <w:tcBorders>
              <w:right w:val="single" w:sz="4" w:space="0" w:color="000000"/>
            </w:tcBorders>
            <w:shd w:val="clear" w:color="auto" w:fill="D9D9D9"/>
            <w:tcMar>
              <w:top w:w="5" w:type="dxa"/>
              <w:left w:w="113" w:type="dxa"/>
              <w:bottom w:w="5" w:type="dxa"/>
              <w:right w:w="108" w:type="dxa"/>
            </w:tcMar>
          </w:tcPr>
          <w:p w14:paraId="148DECB4" w14:textId="77777777" w:rsidR="00A63A38" w:rsidRPr="00183770" w:rsidRDefault="00A63A38" w:rsidP="00294760">
            <w:pPr>
              <w:rPr>
                <w:color w:val="000000"/>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8" w:type="dxa"/>
              <w:right w:w="108" w:type="dxa"/>
            </w:tcMar>
            <w:hideMark/>
          </w:tcPr>
          <w:p w14:paraId="23BE674C" w14:textId="7B5FF3D7" w:rsidR="00A63A38" w:rsidRPr="0058603F" w:rsidRDefault="00A63A38" w:rsidP="00294760">
            <w:pPr>
              <w:rPr>
                <w:color w:val="000000"/>
              </w:rPr>
            </w:pPr>
            <w:r w:rsidRPr="0058603F">
              <w:rPr>
                <w:rFonts w:eastAsia="Trebuchet MS"/>
                <w:color w:val="000000"/>
              </w:rPr>
              <w:t>£</w:t>
            </w:r>
            <w:r w:rsidR="00BD2D04" w:rsidRPr="0058603F">
              <w:rPr>
                <w:rFonts w:eastAsia="Trebuchet MS"/>
                <w:color w:val="000000"/>
              </w:rPr>
              <w:t>2</w:t>
            </w:r>
            <w:r w:rsidR="00C517EF">
              <w:rPr>
                <w:rFonts w:eastAsia="Trebuchet MS"/>
                <w:color w:val="000000"/>
              </w:rPr>
              <w:t>72</w:t>
            </w:r>
            <w:r w:rsidR="00BD2D04" w:rsidRPr="0058603F">
              <w:rPr>
                <w:rFonts w:eastAsia="Trebuchet MS"/>
                <w:color w:val="000000"/>
              </w:rPr>
              <w:t>,</w:t>
            </w:r>
            <w:r w:rsidR="00C517EF">
              <w:rPr>
                <w:rFonts w:eastAsia="Trebuchet MS"/>
                <w:color w:val="000000"/>
              </w:rPr>
              <w:t>018</w:t>
            </w:r>
            <w:r w:rsidR="00BD2D04" w:rsidRPr="0058603F">
              <w:rPr>
                <w:rFonts w:eastAsia="Trebuchet MS"/>
                <w:color w:val="000000"/>
              </w:rPr>
              <w:t>.</w:t>
            </w:r>
            <w:r w:rsidR="00C517EF">
              <w:rPr>
                <w:rFonts w:eastAsia="Trebuchet MS"/>
                <w:color w:val="000000"/>
              </w:rPr>
              <w:t>3</w:t>
            </w:r>
            <w:r w:rsidR="00BD2D04" w:rsidRPr="0058603F">
              <w:rPr>
                <w:rFonts w:eastAsia="Trebuchet MS"/>
                <w:color w:val="000000"/>
              </w:rPr>
              <w:t>0</w:t>
            </w:r>
          </w:p>
        </w:tc>
        <w:tc>
          <w:tcPr>
            <w:tcW w:w="486" w:type="dxa"/>
            <w:tcBorders>
              <w:left w:val="single" w:sz="4" w:space="0" w:color="000000"/>
            </w:tcBorders>
            <w:shd w:val="clear" w:color="auto" w:fill="D9D9D9"/>
            <w:tcMar>
              <w:top w:w="5" w:type="dxa"/>
              <w:left w:w="108" w:type="dxa"/>
              <w:bottom w:w="5" w:type="dxa"/>
              <w:right w:w="108" w:type="dxa"/>
            </w:tcMar>
            <w:hideMark/>
          </w:tcPr>
          <w:p w14:paraId="5A8D8109" w14:textId="77777777" w:rsidR="00A63A38" w:rsidRPr="00183770" w:rsidRDefault="00A63A38" w:rsidP="00294760">
            <w:pPr>
              <w:rPr>
                <w:color w:val="000000"/>
              </w:rPr>
            </w:pPr>
            <w:r w:rsidRPr="00183770">
              <w:rPr>
                <w:rFonts w:eastAsia="Trebuchet MS"/>
                <w:color w:val="000000"/>
              </w:rPr>
              <w:t> </w:t>
            </w:r>
          </w:p>
        </w:tc>
      </w:tr>
      <w:tr w:rsidR="004F171C" w:rsidRPr="00183770" w14:paraId="4A4B07A6" w14:textId="77777777" w:rsidTr="00BE0043">
        <w:trPr>
          <w:trHeight w:val="300"/>
        </w:trPr>
        <w:tc>
          <w:tcPr>
            <w:tcW w:w="6869" w:type="dxa"/>
            <w:shd w:val="clear" w:color="auto" w:fill="D9D9D9"/>
            <w:tcMar>
              <w:top w:w="5" w:type="dxa"/>
              <w:left w:w="108" w:type="dxa"/>
              <w:bottom w:w="5" w:type="dxa"/>
              <w:right w:w="113" w:type="dxa"/>
            </w:tcMar>
            <w:hideMark/>
          </w:tcPr>
          <w:p w14:paraId="5C8A23AD" w14:textId="77777777" w:rsidR="00A63A38" w:rsidRPr="00183770" w:rsidRDefault="00A63A38" w:rsidP="00294760">
            <w:pPr>
              <w:rPr>
                <w:color w:val="000000"/>
              </w:rPr>
            </w:pPr>
            <w:r w:rsidRPr="00183770">
              <w:rPr>
                <w:rFonts w:eastAsia="Trebuchet MS"/>
                <w:color w:val="000000"/>
              </w:rPr>
              <w:t> </w:t>
            </w:r>
          </w:p>
        </w:tc>
        <w:tc>
          <w:tcPr>
            <w:tcW w:w="298" w:type="dxa"/>
            <w:shd w:val="clear" w:color="auto" w:fill="D9D9D9"/>
            <w:tcMar>
              <w:top w:w="5" w:type="dxa"/>
              <w:left w:w="113" w:type="dxa"/>
              <w:bottom w:w="5" w:type="dxa"/>
              <w:right w:w="113" w:type="dxa"/>
            </w:tcMar>
            <w:hideMark/>
          </w:tcPr>
          <w:p w14:paraId="3A879331"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7E26A0F4"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2AF9AEE5"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47B76394"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bottom w:val="single" w:sz="4" w:space="0" w:color="000000"/>
            </w:tcBorders>
            <w:shd w:val="clear" w:color="auto" w:fill="auto"/>
            <w:tcMar>
              <w:top w:w="8" w:type="dxa"/>
              <w:left w:w="113" w:type="dxa"/>
              <w:bottom w:w="8" w:type="dxa"/>
              <w:right w:w="113" w:type="dxa"/>
            </w:tcMar>
            <w:hideMark/>
          </w:tcPr>
          <w:p w14:paraId="6173FD2E" w14:textId="77777777" w:rsidR="00A63A38" w:rsidRPr="00AC50DA" w:rsidRDefault="00A63A38" w:rsidP="00294760">
            <w:pPr>
              <w:rPr>
                <w:color w:val="000000"/>
                <w:highlight w:val="yellow"/>
              </w:rPr>
            </w:pPr>
          </w:p>
        </w:tc>
        <w:tc>
          <w:tcPr>
            <w:tcW w:w="486" w:type="dxa"/>
            <w:shd w:val="clear" w:color="auto" w:fill="D9D9D9"/>
            <w:tcMar>
              <w:top w:w="5" w:type="dxa"/>
              <w:left w:w="113" w:type="dxa"/>
              <w:bottom w:w="5" w:type="dxa"/>
              <w:right w:w="108" w:type="dxa"/>
            </w:tcMar>
            <w:hideMark/>
          </w:tcPr>
          <w:p w14:paraId="39C4B470" w14:textId="77777777" w:rsidR="00A63A38" w:rsidRPr="00183770" w:rsidRDefault="00A63A38" w:rsidP="00294760">
            <w:pPr>
              <w:rPr>
                <w:color w:val="000000"/>
              </w:rPr>
            </w:pPr>
            <w:r w:rsidRPr="00183770">
              <w:rPr>
                <w:rFonts w:eastAsia="Trebuchet MS"/>
                <w:color w:val="000000"/>
              </w:rPr>
              <w:t> </w:t>
            </w:r>
          </w:p>
        </w:tc>
      </w:tr>
      <w:tr w:rsidR="0036422E" w:rsidRPr="00183770" w14:paraId="17019273"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3B7158C7" w14:textId="77777777" w:rsidR="00A63A38" w:rsidRPr="00183770" w:rsidRDefault="00A63A38" w:rsidP="00294760">
            <w:pPr>
              <w:rPr>
                <w:color w:val="000000"/>
              </w:rPr>
            </w:pPr>
            <w:r w:rsidRPr="00183770">
              <w:rPr>
                <w:rFonts w:eastAsia="Trebuchet MS"/>
                <w:color w:val="000000"/>
              </w:rPr>
              <w:t>g) Total non-cash savings value for the period covered by the annual procurement report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 w:type="dxa"/>
              <w:left w:w="108" w:type="dxa"/>
              <w:bottom w:w="8" w:type="dxa"/>
              <w:right w:w="108" w:type="dxa"/>
            </w:tcMar>
            <w:hideMark/>
          </w:tcPr>
          <w:p w14:paraId="06678C3C" w14:textId="233D8B59" w:rsidR="00A63A38" w:rsidRPr="00AC50DA" w:rsidRDefault="00A63A38" w:rsidP="00294760">
            <w:pPr>
              <w:rPr>
                <w:color w:val="000000"/>
                <w:highlight w:val="yellow"/>
              </w:rPr>
            </w:pPr>
            <w:r w:rsidRPr="003320F7">
              <w:rPr>
                <w:rFonts w:eastAsia="Trebuchet MS"/>
                <w:color w:val="000000"/>
              </w:rPr>
              <w:t>£</w:t>
            </w:r>
            <w:r w:rsidR="00BB2CFD" w:rsidRPr="003320F7">
              <w:rPr>
                <w:rFonts w:eastAsia="Trebuchet MS"/>
                <w:color w:val="000000"/>
              </w:rPr>
              <w:t>2</w:t>
            </w:r>
            <w:r w:rsidR="00AE5CE4">
              <w:rPr>
                <w:rFonts w:eastAsia="Trebuchet MS"/>
                <w:color w:val="000000"/>
              </w:rPr>
              <w:t>2</w:t>
            </w:r>
            <w:r w:rsidR="00E4047A">
              <w:rPr>
                <w:rFonts w:eastAsia="Trebuchet MS"/>
                <w:color w:val="000000"/>
              </w:rPr>
              <w:t>0</w:t>
            </w:r>
            <w:r w:rsidR="0058603F">
              <w:rPr>
                <w:rFonts w:eastAsia="Trebuchet MS"/>
                <w:color w:val="000000"/>
              </w:rPr>
              <w:t>,</w:t>
            </w:r>
            <w:r w:rsidR="00E4047A">
              <w:rPr>
                <w:rFonts w:eastAsia="Trebuchet MS"/>
                <w:color w:val="000000"/>
              </w:rPr>
              <w:t>000</w:t>
            </w:r>
            <w:r w:rsidR="0058603F">
              <w:rPr>
                <w:rFonts w:eastAsia="Trebuchet MS"/>
                <w:color w:val="000000"/>
              </w:rPr>
              <w:t>.00</w:t>
            </w:r>
          </w:p>
        </w:tc>
        <w:tc>
          <w:tcPr>
            <w:tcW w:w="486" w:type="dxa"/>
            <w:tcBorders>
              <w:left w:val="single" w:sz="4" w:space="0" w:color="000000"/>
            </w:tcBorders>
            <w:shd w:val="clear" w:color="auto" w:fill="D9D9D9"/>
            <w:tcMar>
              <w:top w:w="5" w:type="dxa"/>
              <w:left w:w="108" w:type="dxa"/>
              <w:bottom w:w="5" w:type="dxa"/>
              <w:right w:w="108" w:type="dxa"/>
            </w:tcMar>
            <w:hideMark/>
          </w:tcPr>
          <w:p w14:paraId="4D7B8747" w14:textId="77777777" w:rsidR="00A63A38" w:rsidRPr="00183770" w:rsidRDefault="00A63A38" w:rsidP="00294760">
            <w:pPr>
              <w:rPr>
                <w:color w:val="000000"/>
              </w:rPr>
            </w:pPr>
            <w:r w:rsidRPr="00183770">
              <w:rPr>
                <w:rFonts w:eastAsia="Trebuchet MS"/>
                <w:color w:val="000000"/>
              </w:rPr>
              <w:t> </w:t>
            </w:r>
          </w:p>
        </w:tc>
      </w:tr>
      <w:tr w:rsidR="004F171C" w:rsidRPr="00183770" w14:paraId="494DE0FE" w14:textId="77777777" w:rsidTr="00BE0043">
        <w:trPr>
          <w:trHeight w:val="300"/>
        </w:trPr>
        <w:tc>
          <w:tcPr>
            <w:tcW w:w="6869" w:type="dxa"/>
            <w:shd w:val="clear" w:color="auto" w:fill="D9D9D9"/>
            <w:tcMar>
              <w:top w:w="5" w:type="dxa"/>
              <w:left w:w="108" w:type="dxa"/>
              <w:bottom w:w="5" w:type="dxa"/>
              <w:right w:w="113" w:type="dxa"/>
            </w:tcMar>
            <w:hideMark/>
          </w:tcPr>
          <w:p w14:paraId="325C0F95" w14:textId="77777777" w:rsidR="00A63A38" w:rsidRPr="00183770" w:rsidRDefault="00A63A38" w:rsidP="00294760">
            <w:pPr>
              <w:rPr>
                <w:color w:val="000000"/>
              </w:rPr>
            </w:pPr>
            <w:r w:rsidRPr="00183770">
              <w:rPr>
                <w:rFonts w:eastAsia="Trebuchet MS"/>
                <w:color w:val="000000"/>
              </w:rPr>
              <w:t> </w:t>
            </w:r>
          </w:p>
        </w:tc>
        <w:tc>
          <w:tcPr>
            <w:tcW w:w="298" w:type="dxa"/>
            <w:shd w:val="clear" w:color="auto" w:fill="D9D9D9"/>
            <w:tcMar>
              <w:top w:w="5" w:type="dxa"/>
              <w:left w:w="113" w:type="dxa"/>
              <w:bottom w:w="5" w:type="dxa"/>
              <w:right w:w="113" w:type="dxa"/>
            </w:tcMar>
            <w:hideMark/>
          </w:tcPr>
          <w:p w14:paraId="10CE9DC0"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61868153"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001C3E4C"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568EA7B9" w14:textId="77777777" w:rsidR="00A63A38" w:rsidRPr="00183770" w:rsidRDefault="00A63A38" w:rsidP="00294760">
            <w:pPr>
              <w:rPr>
                <w:color w:val="000000"/>
              </w:rPr>
            </w:pPr>
            <w:r w:rsidRPr="00183770">
              <w:rPr>
                <w:rFonts w:eastAsia="Trebuchet MS"/>
                <w:color w:val="000000"/>
              </w:rPr>
              <w:t> </w:t>
            </w:r>
          </w:p>
        </w:tc>
        <w:tc>
          <w:tcPr>
            <w:tcW w:w="2347" w:type="dxa"/>
            <w:tcBorders>
              <w:top w:val="single" w:sz="4" w:space="0" w:color="000000"/>
            </w:tcBorders>
            <w:shd w:val="clear" w:color="auto" w:fill="D9D9D9"/>
            <w:tcMar>
              <w:top w:w="8" w:type="dxa"/>
              <w:left w:w="113" w:type="dxa"/>
              <w:bottom w:w="5" w:type="dxa"/>
              <w:right w:w="113" w:type="dxa"/>
            </w:tcMar>
            <w:hideMark/>
          </w:tcPr>
          <w:p w14:paraId="39C5544D"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623FEC02" w14:textId="77777777" w:rsidR="00A63A38" w:rsidRPr="00183770" w:rsidRDefault="00A63A38" w:rsidP="00294760">
            <w:pPr>
              <w:rPr>
                <w:color w:val="000000"/>
              </w:rPr>
            </w:pPr>
            <w:r w:rsidRPr="00183770">
              <w:rPr>
                <w:rFonts w:eastAsia="Trebuchet MS"/>
                <w:color w:val="000000"/>
              </w:rPr>
              <w:t> </w:t>
            </w:r>
          </w:p>
        </w:tc>
      </w:tr>
      <w:tr w:rsidR="004F171C" w:rsidRPr="00183770" w14:paraId="014129C2" w14:textId="77777777" w:rsidTr="00BE0043">
        <w:trPr>
          <w:trHeight w:val="435"/>
        </w:trPr>
        <w:tc>
          <w:tcPr>
            <w:tcW w:w="6869" w:type="dxa"/>
            <w:shd w:val="clear" w:color="auto" w:fill="D9D9D9"/>
            <w:tcMar>
              <w:top w:w="5" w:type="dxa"/>
              <w:left w:w="108" w:type="dxa"/>
              <w:bottom w:w="5" w:type="dxa"/>
              <w:right w:w="113" w:type="dxa"/>
            </w:tcMar>
            <w:hideMark/>
          </w:tcPr>
          <w:p w14:paraId="4BBD4910" w14:textId="77777777" w:rsidR="00A63A38" w:rsidRPr="00183770" w:rsidRDefault="00A63A38" w:rsidP="00294760">
            <w:pPr>
              <w:rPr>
                <w:color w:val="000000"/>
              </w:rPr>
            </w:pPr>
            <w:r w:rsidRPr="00183770">
              <w:rPr>
                <w:rFonts w:eastAsia="Trebuchet MS"/>
                <w:b/>
                <w:bCs/>
                <w:color w:val="000000"/>
                <w:u w:val="single" w:color="000000"/>
              </w:rPr>
              <w:t>9. Future regulated procurements</w:t>
            </w:r>
          </w:p>
        </w:tc>
        <w:tc>
          <w:tcPr>
            <w:tcW w:w="298" w:type="dxa"/>
            <w:shd w:val="clear" w:color="auto" w:fill="D9D9D9"/>
            <w:tcMar>
              <w:top w:w="5" w:type="dxa"/>
              <w:left w:w="113" w:type="dxa"/>
              <w:bottom w:w="5" w:type="dxa"/>
              <w:right w:w="113" w:type="dxa"/>
            </w:tcMar>
            <w:hideMark/>
          </w:tcPr>
          <w:p w14:paraId="37A8CE05" w14:textId="77777777" w:rsidR="00A63A38" w:rsidRPr="00183770" w:rsidRDefault="00A63A38" w:rsidP="00294760">
            <w:pPr>
              <w:rPr>
                <w:color w:val="000000"/>
              </w:rPr>
            </w:pPr>
            <w:r w:rsidRPr="00183770">
              <w:rPr>
                <w:rFonts w:eastAsia="Trebuchet MS"/>
                <w:color w:val="000000"/>
              </w:rPr>
              <w:t> </w:t>
            </w:r>
          </w:p>
        </w:tc>
        <w:tc>
          <w:tcPr>
            <w:tcW w:w="942" w:type="dxa"/>
            <w:shd w:val="clear" w:color="auto" w:fill="D9D9D9"/>
            <w:tcMar>
              <w:top w:w="5" w:type="dxa"/>
              <w:left w:w="113" w:type="dxa"/>
              <w:bottom w:w="5" w:type="dxa"/>
              <w:right w:w="113" w:type="dxa"/>
            </w:tcMar>
            <w:hideMark/>
          </w:tcPr>
          <w:p w14:paraId="61F45C2C" w14:textId="77777777" w:rsidR="00A63A38" w:rsidRPr="00183770" w:rsidRDefault="00A63A38" w:rsidP="00294760">
            <w:pPr>
              <w:rPr>
                <w:color w:val="000000"/>
              </w:rPr>
            </w:pPr>
            <w:r w:rsidRPr="00183770">
              <w:rPr>
                <w:rFonts w:eastAsia="Trebuchet MS"/>
                <w:color w:val="000000"/>
              </w:rPr>
              <w:t> </w:t>
            </w:r>
          </w:p>
        </w:tc>
        <w:tc>
          <w:tcPr>
            <w:tcW w:w="2177" w:type="dxa"/>
            <w:shd w:val="clear" w:color="auto" w:fill="D9D9D9"/>
            <w:tcMar>
              <w:top w:w="5" w:type="dxa"/>
              <w:left w:w="113" w:type="dxa"/>
              <w:bottom w:w="5" w:type="dxa"/>
              <w:right w:w="113" w:type="dxa"/>
            </w:tcMar>
            <w:hideMark/>
          </w:tcPr>
          <w:p w14:paraId="7680F353" w14:textId="77777777" w:rsidR="00A63A38" w:rsidRPr="00183770" w:rsidRDefault="00A63A38" w:rsidP="00294760">
            <w:pPr>
              <w:rPr>
                <w:color w:val="000000"/>
              </w:rPr>
            </w:pPr>
            <w:r w:rsidRPr="00183770">
              <w:rPr>
                <w:rFonts w:eastAsia="Trebuchet MS"/>
                <w:color w:val="000000"/>
              </w:rPr>
              <w:t> </w:t>
            </w:r>
          </w:p>
        </w:tc>
        <w:tc>
          <w:tcPr>
            <w:tcW w:w="857" w:type="dxa"/>
            <w:shd w:val="clear" w:color="auto" w:fill="D9D9D9"/>
            <w:tcMar>
              <w:top w:w="5" w:type="dxa"/>
              <w:left w:w="113" w:type="dxa"/>
              <w:bottom w:w="5" w:type="dxa"/>
              <w:right w:w="113" w:type="dxa"/>
            </w:tcMar>
            <w:hideMark/>
          </w:tcPr>
          <w:p w14:paraId="4C03B435" w14:textId="77777777" w:rsidR="00A63A38" w:rsidRPr="00183770" w:rsidRDefault="00A63A38" w:rsidP="00294760">
            <w:pPr>
              <w:rPr>
                <w:color w:val="000000"/>
              </w:rPr>
            </w:pPr>
            <w:r w:rsidRPr="00183770">
              <w:rPr>
                <w:rFonts w:eastAsia="Trebuchet MS"/>
                <w:color w:val="000000"/>
              </w:rPr>
              <w:t> </w:t>
            </w:r>
          </w:p>
        </w:tc>
        <w:tc>
          <w:tcPr>
            <w:tcW w:w="2347" w:type="dxa"/>
            <w:tcBorders>
              <w:bottom w:val="single" w:sz="4" w:space="0" w:color="000000"/>
            </w:tcBorders>
            <w:shd w:val="clear" w:color="auto" w:fill="D9D9D9"/>
            <w:tcMar>
              <w:top w:w="5" w:type="dxa"/>
              <w:left w:w="113" w:type="dxa"/>
              <w:bottom w:w="8" w:type="dxa"/>
              <w:right w:w="113" w:type="dxa"/>
            </w:tcMar>
            <w:hideMark/>
          </w:tcPr>
          <w:p w14:paraId="4525353D" w14:textId="77777777" w:rsidR="00A63A38" w:rsidRPr="00183770" w:rsidRDefault="00A63A38" w:rsidP="00294760">
            <w:pPr>
              <w:rPr>
                <w:color w:val="000000"/>
              </w:rPr>
            </w:pPr>
            <w:r w:rsidRPr="00183770">
              <w:rPr>
                <w:rFonts w:eastAsia="Trebuchet MS"/>
                <w:color w:val="000000"/>
              </w:rPr>
              <w:t> </w:t>
            </w:r>
          </w:p>
        </w:tc>
        <w:tc>
          <w:tcPr>
            <w:tcW w:w="486" w:type="dxa"/>
            <w:shd w:val="clear" w:color="auto" w:fill="D9D9D9"/>
            <w:tcMar>
              <w:top w:w="5" w:type="dxa"/>
              <w:left w:w="113" w:type="dxa"/>
              <w:bottom w:w="5" w:type="dxa"/>
              <w:right w:w="108" w:type="dxa"/>
            </w:tcMar>
            <w:hideMark/>
          </w:tcPr>
          <w:p w14:paraId="3F7832C9" w14:textId="77777777" w:rsidR="00A63A38" w:rsidRPr="00183770" w:rsidRDefault="00A63A38" w:rsidP="00294760">
            <w:pPr>
              <w:rPr>
                <w:color w:val="000000"/>
              </w:rPr>
            </w:pPr>
            <w:r w:rsidRPr="00183770">
              <w:rPr>
                <w:rFonts w:eastAsia="Trebuchet MS"/>
                <w:color w:val="000000"/>
              </w:rPr>
              <w:t> </w:t>
            </w:r>
          </w:p>
        </w:tc>
      </w:tr>
      <w:tr w:rsidR="0036422E" w:rsidRPr="00183770" w14:paraId="288D7A78" w14:textId="77777777" w:rsidTr="00BE0043">
        <w:trPr>
          <w:trHeight w:val="300"/>
        </w:trPr>
        <w:tc>
          <w:tcPr>
            <w:tcW w:w="11143" w:type="dxa"/>
            <w:gridSpan w:val="5"/>
            <w:tcBorders>
              <w:right w:val="single" w:sz="4" w:space="0" w:color="000000"/>
            </w:tcBorders>
            <w:shd w:val="clear" w:color="auto" w:fill="D9D9D9"/>
            <w:tcMar>
              <w:top w:w="5" w:type="dxa"/>
              <w:left w:w="108" w:type="dxa"/>
              <w:bottom w:w="5" w:type="dxa"/>
              <w:right w:w="108" w:type="dxa"/>
            </w:tcMar>
            <w:hideMark/>
          </w:tcPr>
          <w:p w14:paraId="3BEB97B2" w14:textId="77777777" w:rsidR="00A63A38" w:rsidRPr="00183770" w:rsidRDefault="00A63A38" w:rsidP="00294760">
            <w:pPr>
              <w:rPr>
                <w:color w:val="000000"/>
              </w:rPr>
            </w:pPr>
            <w:r w:rsidRPr="00183770">
              <w:rPr>
                <w:rFonts w:eastAsia="Trebuchet MS"/>
                <w:color w:val="000000"/>
              </w:rPr>
              <w:t xml:space="preserve">a) Total number of regulated procurements expected to commence in the next two financial years </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8" w:type="dxa"/>
              <w:left w:w="108" w:type="dxa"/>
              <w:bottom w:w="8" w:type="dxa"/>
              <w:right w:w="108" w:type="dxa"/>
            </w:tcMar>
            <w:hideMark/>
          </w:tcPr>
          <w:p w14:paraId="5827658D" w14:textId="3E971ADE" w:rsidR="00A63A38" w:rsidRPr="00FC1AD6" w:rsidRDefault="00DA139E" w:rsidP="00294760">
            <w:pPr>
              <w:rPr>
                <w:color w:val="000000"/>
              </w:rPr>
            </w:pPr>
            <w:r>
              <w:rPr>
                <w:color w:val="000000"/>
              </w:rPr>
              <w:t>26</w:t>
            </w:r>
          </w:p>
        </w:tc>
        <w:tc>
          <w:tcPr>
            <w:tcW w:w="486" w:type="dxa"/>
            <w:tcBorders>
              <w:left w:val="single" w:sz="4" w:space="0" w:color="000000"/>
            </w:tcBorders>
            <w:shd w:val="clear" w:color="auto" w:fill="D9D9D9"/>
            <w:tcMar>
              <w:top w:w="5" w:type="dxa"/>
              <w:left w:w="108" w:type="dxa"/>
              <w:bottom w:w="5" w:type="dxa"/>
              <w:right w:w="108" w:type="dxa"/>
            </w:tcMar>
            <w:hideMark/>
          </w:tcPr>
          <w:p w14:paraId="7A6FA803" w14:textId="77777777" w:rsidR="00A63A38" w:rsidRPr="00183770" w:rsidRDefault="00A63A38" w:rsidP="00294760">
            <w:pPr>
              <w:rPr>
                <w:color w:val="000000"/>
              </w:rPr>
            </w:pPr>
            <w:r w:rsidRPr="00183770">
              <w:rPr>
                <w:rFonts w:eastAsia="Trebuchet MS"/>
                <w:color w:val="000000"/>
              </w:rPr>
              <w:t> </w:t>
            </w:r>
          </w:p>
        </w:tc>
      </w:tr>
      <w:tr w:rsidR="0036422E" w:rsidRPr="00183770" w14:paraId="7667E2DE" w14:textId="77777777" w:rsidTr="00BE0043">
        <w:trPr>
          <w:trHeight w:val="300"/>
        </w:trPr>
        <w:tc>
          <w:tcPr>
            <w:tcW w:w="11143" w:type="dxa"/>
            <w:gridSpan w:val="5"/>
            <w:tcBorders>
              <w:right w:val="single" w:sz="4" w:space="0" w:color="000000"/>
            </w:tcBorders>
            <w:shd w:val="clear" w:color="auto" w:fill="D9D9D9"/>
            <w:tcMar>
              <w:top w:w="5" w:type="dxa"/>
              <w:left w:w="108" w:type="dxa"/>
              <w:bottom w:w="8" w:type="dxa"/>
              <w:right w:w="108" w:type="dxa"/>
            </w:tcMar>
            <w:hideMark/>
          </w:tcPr>
          <w:p w14:paraId="56A01F57" w14:textId="77777777" w:rsidR="00A63A38" w:rsidRPr="00183770" w:rsidRDefault="00A63A38" w:rsidP="00294760">
            <w:pPr>
              <w:rPr>
                <w:color w:val="000000"/>
              </w:rPr>
            </w:pPr>
            <w:r w:rsidRPr="00183770">
              <w:rPr>
                <w:rFonts w:eastAsia="Trebuchet MS"/>
                <w:color w:val="000000"/>
              </w:rPr>
              <w:lastRenderedPageBreak/>
              <w:t>b) Total estimated value of regulated procurements expected to commence in the next two financial years</w:t>
            </w:r>
          </w:p>
        </w:tc>
        <w:tc>
          <w:tcPr>
            <w:tcW w:w="2347" w:type="dxa"/>
            <w:tcBorders>
              <w:top w:val="single" w:sz="4" w:space="0" w:color="000000"/>
              <w:left w:val="single" w:sz="4" w:space="0" w:color="000000"/>
              <w:right w:val="single" w:sz="4" w:space="0" w:color="000000"/>
            </w:tcBorders>
            <w:shd w:val="clear" w:color="auto" w:fill="auto"/>
            <w:tcMar>
              <w:top w:w="8" w:type="dxa"/>
              <w:left w:w="108" w:type="dxa"/>
              <w:bottom w:w="8" w:type="dxa"/>
              <w:right w:w="108" w:type="dxa"/>
            </w:tcMar>
            <w:hideMark/>
          </w:tcPr>
          <w:p w14:paraId="57DF2CF6" w14:textId="66146B65" w:rsidR="00A63A38" w:rsidRPr="00FC1AD6" w:rsidRDefault="0036422E" w:rsidP="00294760">
            <w:pPr>
              <w:rPr>
                <w:color w:val="000000"/>
              </w:rPr>
            </w:pPr>
            <w:r w:rsidRPr="008A6C64">
              <w:rPr>
                <w:rFonts w:ascii="Aptos Narrow" w:eastAsia="Times New Roman" w:hAnsi="Aptos Narrow" w:cs="Times New Roman"/>
                <w:b/>
                <w:bCs/>
                <w:color w:val="000000"/>
                <w:lang w:eastAsia="en-GB"/>
              </w:rPr>
              <w:t xml:space="preserve">                                          </w:t>
            </w:r>
            <w:r w:rsidR="00F242F4">
              <w:rPr>
                <w:rFonts w:ascii="Aptos Narrow" w:eastAsia="Times New Roman" w:hAnsi="Aptos Narrow" w:cs="Times New Roman"/>
                <w:b/>
                <w:bCs/>
                <w:color w:val="000000"/>
                <w:lang w:eastAsia="en-GB"/>
              </w:rPr>
              <w:t>£</w:t>
            </w:r>
            <w:r w:rsidR="007D77A7">
              <w:rPr>
                <w:rFonts w:ascii="Aptos Narrow" w:eastAsia="Times New Roman" w:hAnsi="Aptos Narrow" w:cs="Times New Roman"/>
                <w:b/>
                <w:bCs/>
                <w:color w:val="000000"/>
                <w:lang w:eastAsia="en-GB"/>
              </w:rPr>
              <w:t>11</w:t>
            </w:r>
            <w:r w:rsidR="007D77A7" w:rsidRPr="008A6C64">
              <w:rPr>
                <w:rFonts w:ascii="Aptos Narrow" w:eastAsia="Times New Roman" w:hAnsi="Aptos Narrow" w:cs="Times New Roman"/>
                <w:b/>
                <w:bCs/>
                <w:color w:val="000000"/>
                <w:lang w:eastAsia="en-GB"/>
              </w:rPr>
              <w:t>,</w:t>
            </w:r>
            <w:r w:rsidR="007D77A7">
              <w:rPr>
                <w:rFonts w:ascii="Aptos Narrow" w:eastAsia="Times New Roman" w:hAnsi="Aptos Narrow" w:cs="Times New Roman"/>
                <w:b/>
                <w:bCs/>
                <w:color w:val="000000"/>
                <w:lang w:eastAsia="en-GB"/>
              </w:rPr>
              <w:t>468</w:t>
            </w:r>
            <w:r w:rsidR="007D77A7" w:rsidRPr="008A6C64">
              <w:rPr>
                <w:rFonts w:ascii="Aptos Narrow" w:eastAsia="Times New Roman" w:hAnsi="Aptos Narrow" w:cs="Times New Roman"/>
                <w:b/>
                <w:bCs/>
                <w:color w:val="000000"/>
                <w:lang w:eastAsia="en-GB"/>
              </w:rPr>
              <w:t>,</w:t>
            </w:r>
            <w:r w:rsidR="007D77A7">
              <w:rPr>
                <w:rFonts w:ascii="Aptos Narrow" w:eastAsia="Times New Roman" w:hAnsi="Aptos Narrow" w:cs="Times New Roman"/>
                <w:b/>
                <w:bCs/>
                <w:color w:val="000000"/>
                <w:lang w:eastAsia="en-GB"/>
              </w:rPr>
              <w:t>722</w:t>
            </w:r>
            <w:r w:rsidR="007D77A7" w:rsidRPr="008A6C64">
              <w:rPr>
                <w:rFonts w:ascii="Aptos Narrow" w:eastAsia="Times New Roman" w:hAnsi="Aptos Narrow" w:cs="Times New Roman"/>
                <w:b/>
                <w:bCs/>
                <w:color w:val="000000"/>
                <w:lang w:eastAsia="en-GB"/>
              </w:rPr>
              <w:t>.</w:t>
            </w:r>
            <w:r w:rsidR="007D77A7">
              <w:rPr>
                <w:rFonts w:ascii="Aptos Narrow" w:eastAsia="Times New Roman" w:hAnsi="Aptos Narrow" w:cs="Times New Roman"/>
                <w:b/>
                <w:bCs/>
                <w:color w:val="000000"/>
                <w:lang w:eastAsia="en-GB"/>
              </w:rPr>
              <w:t>11</w:t>
            </w:r>
          </w:p>
        </w:tc>
        <w:tc>
          <w:tcPr>
            <w:tcW w:w="486" w:type="dxa"/>
            <w:tcBorders>
              <w:left w:val="single" w:sz="4" w:space="0" w:color="000000"/>
            </w:tcBorders>
            <w:shd w:val="clear" w:color="auto" w:fill="D9D9D9"/>
            <w:tcMar>
              <w:top w:w="5" w:type="dxa"/>
              <w:left w:w="108" w:type="dxa"/>
              <w:bottom w:w="8" w:type="dxa"/>
              <w:right w:w="108" w:type="dxa"/>
            </w:tcMar>
            <w:hideMark/>
          </w:tcPr>
          <w:p w14:paraId="27CCC9D6" w14:textId="77777777" w:rsidR="00A63A38" w:rsidRPr="00183770" w:rsidRDefault="00A63A38" w:rsidP="00294760">
            <w:pPr>
              <w:rPr>
                <w:color w:val="000000"/>
              </w:rPr>
            </w:pPr>
            <w:r w:rsidRPr="00183770">
              <w:rPr>
                <w:rFonts w:eastAsia="Trebuchet MS"/>
                <w:color w:val="000000"/>
              </w:rPr>
              <w:t> </w:t>
            </w:r>
          </w:p>
        </w:tc>
      </w:tr>
    </w:tbl>
    <w:p w14:paraId="0A774D79" w14:textId="77777777" w:rsidR="00A63A38" w:rsidRPr="00183770" w:rsidRDefault="00A63A38" w:rsidP="00A63A38">
      <w:pPr>
        <w:sectPr w:rsidR="00A63A38" w:rsidRPr="00183770">
          <w:pgSz w:w="16838" w:h="11906" w:orient="landscape"/>
          <w:pgMar w:top="851" w:right="1440" w:bottom="709" w:left="1440" w:header="708" w:footer="708" w:gutter="0"/>
          <w:cols w:space="708"/>
        </w:sectPr>
      </w:pPr>
    </w:p>
    <w:p w14:paraId="5E8A367C" w14:textId="2EF366FE" w:rsidR="006E6964" w:rsidRPr="009C2362" w:rsidRDefault="006E6964" w:rsidP="006E6964">
      <w:pPr>
        <w:rPr>
          <w:rFonts w:ascii="Calibri" w:hAnsi="Calibri" w:cs="Calibri"/>
          <w:b/>
          <w:color w:val="2E74B5" w:themeColor="accent1" w:themeShade="BF"/>
          <w:sz w:val="24"/>
          <w:szCs w:val="24"/>
        </w:rPr>
      </w:pPr>
      <w:r w:rsidRPr="009C2362">
        <w:rPr>
          <w:rFonts w:ascii="Calibri" w:hAnsi="Calibri" w:cs="Calibri"/>
          <w:b/>
          <w:color w:val="2E74B5" w:themeColor="accent1" w:themeShade="BF"/>
          <w:sz w:val="24"/>
          <w:szCs w:val="24"/>
        </w:rPr>
        <w:lastRenderedPageBreak/>
        <w:t xml:space="preserve">Annex </w:t>
      </w:r>
      <w:r w:rsidR="00AA13A8">
        <w:rPr>
          <w:rFonts w:ascii="Calibri" w:hAnsi="Calibri" w:cs="Calibri"/>
          <w:b/>
          <w:color w:val="2E74B5" w:themeColor="accent1" w:themeShade="BF"/>
          <w:sz w:val="24"/>
          <w:szCs w:val="24"/>
        </w:rPr>
        <w:t>B</w:t>
      </w:r>
      <w:r w:rsidRPr="009C2362">
        <w:rPr>
          <w:rFonts w:ascii="Calibri" w:hAnsi="Calibri" w:cs="Calibri"/>
          <w:b/>
          <w:color w:val="2E74B5" w:themeColor="accent1" w:themeShade="BF"/>
          <w:sz w:val="24"/>
          <w:szCs w:val="24"/>
        </w:rPr>
        <w:t xml:space="preserve"> - Glossary of Terms </w:t>
      </w:r>
    </w:p>
    <w:p w14:paraId="77592AEE" w14:textId="77777777"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t xml:space="preserve">APUC’s Code of Conduct - </w:t>
      </w:r>
      <w:r w:rsidRPr="009217E2">
        <w:rPr>
          <w:rFonts w:ascii="Calibri" w:eastAsia="Calibri" w:hAnsi="Calibri" w:cs="Calibri"/>
          <w:sz w:val="23"/>
          <w:szCs w:val="23"/>
        </w:rPr>
        <w:t>APUC and its client community of colleges and universities is committed to carrying out procurement activities in an environmentally, socially, ethically and economically responsible manner and to entering into agreements and contracts with suppliers that share and adhere to its vision. To demonstrate this commitment, current and potential suppliers are asked to acknowledge their compliance with the principles of the APUC Supply Chain Code of Conduct with respect to their organisation and their supply chain.</w:t>
      </w:r>
    </w:p>
    <w:p w14:paraId="32D0DE47" w14:textId="77777777"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t xml:space="preserve">Category of supply </w:t>
      </w:r>
      <w:r w:rsidRPr="009217E2">
        <w:rPr>
          <w:rFonts w:ascii="Calibri" w:eastAsia="Calibri" w:hAnsi="Calibri" w:cs="Calibri"/>
          <w:sz w:val="23"/>
          <w:szCs w:val="23"/>
        </w:rPr>
        <w:t>is a collection of commodities or services sourced from the same or similar supply base, which meet a similar consumer need, or which are inter-related or substitutable.</w:t>
      </w:r>
    </w:p>
    <w:p w14:paraId="11EC2057" w14:textId="77777777"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t>Community Benefits</w:t>
      </w:r>
      <w:r w:rsidRPr="009217E2">
        <w:rPr>
          <w:rFonts w:ascii="Calibri" w:eastAsia="Calibri" w:hAnsi="Calibri" w:cs="Calibri"/>
          <w:sz w:val="23"/>
          <w:szCs w:val="23"/>
        </w:rPr>
        <w:t xml:space="preserve"> are</w:t>
      </w:r>
      <w:r w:rsidR="00B54A95">
        <w:rPr>
          <w:rFonts w:ascii="Calibri" w:eastAsia="Calibri" w:hAnsi="Calibri" w:cs="Calibri"/>
          <w:sz w:val="23"/>
          <w:szCs w:val="23"/>
        </w:rPr>
        <w:t xml:space="preserve"> re</w:t>
      </w:r>
      <w:r w:rsidRPr="009217E2">
        <w:rPr>
          <w:rFonts w:ascii="Calibri" w:eastAsia="Calibri" w:hAnsi="Calibri" w:cs="Calibri"/>
          <w:sz w:val="23"/>
          <w:szCs w:val="23"/>
        </w:rPr>
        <w:t>quirements which deliver wider benefits in addition to the core purpose of a contract. These can relate to social- economic and or environmental</w:t>
      </w:r>
      <w:r w:rsidR="00056583">
        <w:rPr>
          <w:rFonts w:ascii="Calibri" w:eastAsia="Calibri" w:hAnsi="Calibri" w:cs="Calibri"/>
          <w:sz w:val="23"/>
          <w:szCs w:val="23"/>
        </w:rPr>
        <w:t xml:space="preserve"> b</w:t>
      </w:r>
      <w:r w:rsidRPr="009217E2">
        <w:rPr>
          <w:rFonts w:ascii="Calibri" w:eastAsia="Calibri" w:hAnsi="Calibri" w:cs="Calibri"/>
          <w:sz w:val="23"/>
          <w:szCs w:val="23"/>
        </w:rPr>
        <w:t>enefits. Community Benefits clauses are requirements which deliver wider benefits in addition to the core purpose of a contract. These clauses can be used to build a range of economic, social or environmental conditions into the delivery of institutional contracts.</w:t>
      </w:r>
    </w:p>
    <w:p w14:paraId="2AA15537" w14:textId="77777777" w:rsidR="006E6964" w:rsidRPr="009217E2" w:rsidRDefault="006E6964" w:rsidP="00FF19C2">
      <w:pPr>
        <w:jc w:val="both"/>
        <w:rPr>
          <w:rFonts w:ascii="Calibri" w:eastAsia="Calibri" w:hAnsi="Calibri" w:cs="Calibri"/>
          <w:b/>
          <w:sz w:val="23"/>
          <w:szCs w:val="23"/>
        </w:rPr>
      </w:pPr>
      <w:r w:rsidRPr="00722B03">
        <w:rPr>
          <w:rFonts w:ascii="Calibri" w:eastAsia="Calibri" w:hAnsi="Calibri" w:cs="Calibri"/>
          <w:b/>
          <w:sz w:val="23"/>
          <w:szCs w:val="23"/>
        </w:rPr>
        <w:t>EU regulated procurements</w:t>
      </w:r>
      <w:r w:rsidRPr="009217E2">
        <w:rPr>
          <w:rFonts w:ascii="Calibri" w:eastAsia="Calibri" w:hAnsi="Calibri" w:cs="Calibri"/>
          <w:b/>
          <w:sz w:val="23"/>
          <w:szCs w:val="23"/>
        </w:rPr>
        <w:t xml:space="preserve"> </w:t>
      </w:r>
      <w:r w:rsidRPr="009217E2">
        <w:rPr>
          <w:rFonts w:ascii="Calibri" w:eastAsia="Calibri" w:hAnsi="Calibri" w:cs="Calibri"/>
          <w:sz w:val="23"/>
          <w:szCs w:val="23"/>
        </w:rPr>
        <w:t>are those whose values require that they are conducted in compliance with the Public Contracts (Scotland) Regulations 2015 and the Procurement Reform (Scotland) Act 2014.</w:t>
      </w:r>
      <w:r w:rsidRPr="009217E2">
        <w:rPr>
          <w:rFonts w:ascii="Calibri" w:eastAsia="Calibri" w:hAnsi="Calibri" w:cs="Calibri"/>
          <w:b/>
          <w:sz w:val="23"/>
          <w:szCs w:val="23"/>
        </w:rPr>
        <w:t xml:space="preserve"> </w:t>
      </w:r>
      <w:r w:rsidRPr="009217E2">
        <w:rPr>
          <w:rFonts w:ascii="Calibri" w:eastAsia="Calibri" w:hAnsi="Calibri" w:cs="Calibri"/>
          <w:b/>
          <w:bCs/>
          <w:vanish/>
          <w:sz w:val="23"/>
          <w:szCs w:val="23"/>
          <w:lang w:val="en"/>
        </w:rPr>
        <w:t>compliant with the Public Contracts (Scotland) Regulations 2015 and the Procurement Reform (Scotland) Act 2014.</w:t>
      </w:r>
    </w:p>
    <w:p w14:paraId="4D42C5DC" w14:textId="3FCEEAE3" w:rsidR="0081683F" w:rsidRPr="009217E2" w:rsidRDefault="002F77FF" w:rsidP="00FF19C2">
      <w:pPr>
        <w:jc w:val="both"/>
        <w:rPr>
          <w:rFonts w:ascii="Calibri" w:eastAsia="Calibri" w:hAnsi="Calibri" w:cs="Calibri"/>
          <w:sz w:val="23"/>
          <w:szCs w:val="23"/>
        </w:rPr>
      </w:pPr>
      <w:r w:rsidRPr="009217E2">
        <w:rPr>
          <w:rFonts w:ascii="Calibri" w:eastAsia="Calibri" w:hAnsi="Calibri" w:cs="Calibri"/>
          <w:b/>
          <w:sz w:val="23"/>
          <w:szCs w:val="23"/>
        </w:rPr>
        <w:t>Hunter</w:t>
      </w:r>
      <w:r w:rsidR="0081683F" w:rsidRPr="009217E2">
        <w:rPr>
          <w:rFonts w:ascii="Calibri" w:eastAsia="Calibri" w:hAnsi="Calibri" w:cs="Calibri"/>
          <w:sz w:val="23"/>
          <w:szCs w:val="23"/>
        </w:rPr>
        <w:t xml:space="preserve"> - Hunter has been developed by the </w:t>
      </w:r>
      <w:r w:rsidR="00F92F6C">
        <w:rPr>
          <w:rFonts w:ascii="Calibri" w:eastAsia="Calibri" w:hAnsi="Calibri" w:cs="Calibri"/>
          <w:sz w:val="23"/>
          <w:szCs w:val="23"/>
        </w:rPr>
        <w:t xml:space="preserve">APUC </w:t>
      </w:r>
      <w:r w:rsidR="0081683F" w:rsidRPr="009217E2">
        <w:rPr>
          <w:rFonts w:ascii="Calibri" w:eastAsia="Calibri" w:hAnsi="Calibri" w:cs="Calibri"/>
          <w:sz w:val="23"/>
          <w:szCs w:val="23"/>
        </w:rPr>
        <w:t>eSolutions team. It is a database solution which uses standard Microsoft packages (Access and SQL Server) enabling organisations to effectively monitor and report on collaborative contracting activities</w:t>
      </w:r>
      <w:r w:rsidR="009F2F49">
        <w:rPr>
          <w:rFonts w:ascii="Calibri" w:eastAsia="Calibri" w:hAnsi="Calibri" w:cs="Calibri"/>
          <w:sz w:val="23"/>
          <w:szCs w:val="23"/>
        </w:rPr>
        <w:t xml:space="preserve"> and has been fully adopted by GKC</w:t>
      </w:r>
      <w:r w:rsidR="0081683F" w:rsidRPr="009217E2">
        <w:rPr>
          <w:rFonts w:ascii="Calibri" w:eastAsia="Calibri" w:hAnsi="Calibri" w:cs="Calibri"/>
          <w:sz w:val="23"/>
          <w:szCs w:val="23"/>
        </w:rPr>
        <w:t>.</w:t>
      </w:r>
    </w:p>
    <w:p w14:paraId="15AD6204" w14:textId="7FFE46A7" w:rsidR="002F77FF" w:rsidRDefault="0081683F" w:rsidP="00FF19C2">
      <w:pPr>
        <w:jc w:val="both"/>
        <w:rPr>
          <w:rFonts w:ascii="Calibri" w:eastAsia="Calibri" w:hAnsi="Calibri" w:cs="Calibri"/>
          <w:sz w:val="23"/>
          <w:szCs w:val="23"/>
        </w:rPr>
      </w:pPr>
      <w:r w:rsidRPr="009217E2">
        <w:rPr>
          <w:rFonts w:ascii="Calibri" w:eastAsia="Calibri" w:hAnsi="Calibri" w:cs="Calibri"/>
          <w:sz w:val="23"/>
          <w:szCs w:val="23"/>
        </w:rPr>
        <w:t>As a solution, it is operational within the HE/FE sector in Scotland and is also being utilised by the HE consortia in England and Wales that provide collaborative contracting services to the sector. Hunter has a multi-level structure which allows consortia to share collaborative agreements, make them visible to their member organisations, and in turn enabling them to record their own contracts.</w:t>
      </w:r>
    </w:p>
    <w:p w14:paraId="3795E5CE" w14:textId="77777777" w:rsidR="006E2D67" w:rsidRPr="009217E2" w:rsidRDefault="006E2D67" w:rsidP="00FF19C2">
      <w:pPr>
        <w:jc w:val="both"/>
        <w:rPr>
          <w:rFonts w:ascii="Calibri" w:eastAsia="Calibri" w:hAnsi="Calibri" w:cs="Calibri"/>
          <w:sz w:val="23"/>
          <w:szCs w:val="23"/>
        </w:rPr>
      </w:pPr>
      <w:r w:rsidRPr="006E2D67">
        <w:rPr>
          <w:rFonts w:ascii="Calibri" w:eastAsia="Calibri" w:hAnsi="Calibri" w:cs="Calibri"/>
          <w:b/>
          <w:sz w:val="23"/>
          <w:szCs w:val="23"/>
        </w:rPr>
        <w:t>Institutional Dashboard</w:t>
      </w:r>
      <w:r w:rsidRPr="006E2D67">
        <w:rPr>
          <w:rFonts w:ascii="Calibri" w:eastAsia="Calibri" w:hAnsi="Calibri" w:cs="Calibri"/>
          <w:sz w:val="23"/>
          <w:szCs w:val="23"/>
        </w:rPr>
        <w:t xml:space="preserve"> </w:t>
      </w:r>
      <w:r w:rsidR="00FF19C2" w:rsidRPr="006E2D67">
        <w:rPr>
          <w:rFonts w:ascii="Calibri" w:eastAsia="Calibri" w:hAnsi="Calibri" w:cs="Calibri"/>
          <w:sz w:val="23"/>
          <w:szCs w:val="23"/>
        </w:rPr>
        <w:t>- is</w:t>
      </w:r>
      <w:r w:rsidRPr="006E2D67">
        <w:rPr>
          <w:rFonts w:ascii="Calibri" w:eastAsia="Calibri" w:hAnsi="Calibri" w:cs="Calibri"/>
          <w:sz w:val="23"/>
          <w:szCs w:val="23"/>
        </w:rPr>
        <w:t xml:space="preserve"> the area within the APUC Buyers Portal being developed by the APUC eSolutions team providing easy access to institutions’ key management reporting data being recorded centrally through </w:t>
      </w:r>
      <w:r w:rsidRPr="006E2D67">
        <w:rPr>
          <w:rFonts w:ascii="Calibri" w:eastAsia="Calibri" w:hAnsi="Calibri" w:cs="Calibri"/>
          <w:b/>
          <w:sz w:val="23"/>
          <w:szCs w:val="23"/>
        </w:rPr>
        <w:t>Hunter</w:t>
      </w:r>
      <w:r w:rsidRPr="006E2D67">
        <w:rPr>
          <w:rFonts w:ascii="Calibri" w:eastAsia="Calibri" w:hAnsi="Calibri" w:cs="Calibri"/>
          <w:sz w:val="23"/>
          <w:szCs w:val="23"/>
        </w:rPr>
        <w:t>. The dashboard currently hosts key regulatory procurement information on Contracts Registers, forward contracting plans, expenditure reporting and APR Data. The list of reports is planned to expand to cover savings and PCIP dashboard data.</w:t>
      </w:r>
    </w:p>
    <w:p w14:paraId="0C9DEC13" w14:textId="77777777" w:rsidR="006E6964" w:rsidRPr="009217E2" w:rsidRDefault="006E6964" w:rsidP="00FF19C2">
      <w:pPr>
        <w:jc w:val="both"/>
        <w:rPr>
          <w:rFonts w:ascii="Calibri" w:eastAsia="Calibri" w:hAnsi="Calibri" w:cs="Calibri"/>
          <w:b/>
          <w:bCs/>
          <w:sz w:val="23"/>
          <w:szCs w:val="23"/>
          <w:lang w:val="en"/>
        </w:rPr>
      </w:pPr>
      <w:r w:rsidRPr="009217E2">
        <w:rPr>
          <w:rFonts w:ascii="Calibri" w:eastAsia="Calibri" w:hAnsi="Calibri" w:cs="Calibri"/>
          <w:b/>
          <w:sz w:val="23"/>
          <w:szCs w:val="23"/>
        </w:rPr>
        <w:t xml:space="preserve">Lotting - </w:t>
      </w:r>
      <w:r w:rsidRPr="009217E2">
        <w:rPr>
          <w:rFonts w:ascii="Calibri" w:eastAsia="Calibri" w:hAnsi="Calibri" w:cs="Calibri"/>
          <w:sz w:val="23"/>
          <w:szCs w:val="23"/>
        </w:rPr>
        <w:t xml:space="preserve">the Public Contracts (Scotland) Regulations 2015 encourage the use of lots (regulation 47), </w:t>
      </w:r>
      <w:r w:rsidRPr="009217E2">
        <w:rPr>
          <w:rFonts w:ascii="Calibri" w:eastAsia="Calibri" w:hAnsi="Calibri" w:cs="Calibri"/>
          <w:bCs/>
          <w:sz w:val="23"/>
          <w:szCs w:val="23"/>
          <w:lang w:val="en"/>
        </w:rPr>
        <w:t>to promote competitiveness and to facilitate the involvement of SMEs in the public procurement market, by considering the appropriateness of dividing contracts into lots to smaller contracts</w:t>
      </w:r>
      <w:r w:rsidRPr="009217E2">
        <w:rPr>
          <w:rFonts w:ascii="Calibri" w:eastAsia="Calibri" w:hAnsi="Calibri" w:cs="Calibri"/>
          <w:sz w:val="23"/>
          <w:szCs w:val="23"/>
        </w:rPr>
        <w:t xml:space="preserve"> </w:t>
      </w:r>
    </w:p>
    <w:p w14:paraId="21765F62" w14:textId="77777777" w:rsidR="00196835" w:rsidRPr="00196835" w:rsidRDefault="00196835" w:rsidP="00FF19C2">
      <w:pPr>
        <w:jc w:val="both"/>
        <w:rPr>
          <w:rFonts w:eastAsia="Calibri" w:cstheme="minorHAnsi"/>
        </w:rPr>
      </w:pPr>
      <w:r w:rsidRPr="00196835">
        <w:rPr>
          <w:rFonts w:cstheme="minorHAnsi"/>
          <w:b/>
          <w:color w:val="000000"/>
        </w:rPr>
        <w:t>Prioritisation -</w:t>
      </w:r>
      <w:r w:rsidRPr="00196835">
        <w:rPr>
          <w:rFonts w:cstheme="minorHAnsi"/>
          <w:color w:val="000000"/>
        </w:rPr>
        <w:t xml:space="preserve"> the Sustainable Public Procurement Prioritisation Tool which is a tool to aid all procuring organisations across the Scottish Public Sector designed to bring a standard structured approach to the assessment of spend categories.</w:t>
      </w:r>
    </w:p>
    <w:p w14:paraId="5535FB35" w14:textId="77777777"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t xml:space="preserve">Procurement Journey </w:t>
      </w:r>
      <w:r w:rsidRPr="009217E2">
        <w:rPr>
          <w:rFonts w:ascii="Calibri" w:eastAsia="Calibri" w:hAnsi="Calibri" w:cs="Calibri"/>
          <w:sz w:val="23"/>
          <w:szCs w:val="23"/>
        </w:rPr>
        <w:t>is public procurement toolkit with guidance and templates on the procurement process to facilitate a standardised approach to the market and contract and supplier management.</w:t>
      </w:r>
    </w:p>
    <w:p w14:paraId="12F2FA78" w14:textId="77777777"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lastRenderedPageBreak/>
        <w:t>Procurement &amp; Commercial Improvement Programme (PCIP)</w:t>
      </w:r>
      <w:r w:rsidRPr="009217E2">
        <w:rPr>
          <w:rFonts w:ascii="Calibri" w:eastAsia="Calibri" w:hAnsi="Calibri" w:cs="Calibri"/>
          <w:sz w:val="23"/>
          <w:szCs w:val="23"/>
        </w:rPr>
        <w:t xml:space="preserve"> replaced the previous Procurement Capability Assessment (PCA) and focuses on the policies and procedures driving procurement performance and more importantly, the results they deliver.</w:t>
      </w:r>
    </w:p>
    <w:p w14:paraId="0E7F9BBF" w14:textId="77777777"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t xml:space="preserve">PCS (Public Contracts Scotland) </w:t>
      </w:r>
      <w:r w:rsidRPr="009217E2">
        <w:rPr>
          <w:rFonts w:ascii="Calibri" w:eastAsia="Calibri" w:hAnsi="Calibri" w:cs="Calibri"/>
          <w:sz w:val="23"/>
          <w:szCs w:val="23"/>
        </w:rPr>
        <w:t>is the national advertising portal used to advertise all public sector goods, services or works contract opportunities.</w:t>
      </w:r>
    </w:p>
    <w:p w14:paraId="5086B32C" w14:textId="62A9BDBD"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t>PCS-Tender</w:t>
      </w:r>
      <w:r w:rsidRPr="009217E2">
        <w:rPr>
          <w:rFonts w:ascii="Calibri" w:eastAsia="Calibri" w:hAnsi="Calibri" w:cs="Calibri"/>
          <w:sz w:val="23"/>
          <w:szCs w:val="23"/>
        </w:rPr>
        <w:t xml:space="preserve"> is the national e</w:t>
      </w:r>
      <w:r w:rsidR="00E7477B">
        <w:rPr>
          <w:rFonts w:ascii="Calibri" w:eastAsia="Calibri" w:hAnsi="Calibri" w:cs="Calibri"/>
          <w:sz w:val="23"/>
          <w:szCs w:val="23"/>
        </w:rPr>
        <w:t>-</w:t>
      </w:r>
      <w:r w:rsidRPr="009217E2">
        <w:rPr>
          <w:rFonts w:ascii="Calibri" w:eastAsia="Calibri" w:hAnsi="Calibri" w:cs="Calibri"/>
          <w:sz w:val="23"/>
          <w:szCs w:val="23"/>
        </w:rPr>
        <w:t xml:space="preserve">Tendering </w:t>
      </w:r>
      <w:r w:rsidR="009F2F49" w:rsidRPr="009217E2">
        <w:rPr>
          <w:rFonts w:ascii="Calibri" w:eastAsia="Calibri" w:hAnsi="Calibri" w:cs="Calibri"/>
          <w:sz w:val="23"/>
          <w:szCs w:val="23"/>
        </w:rPr>
        <w:t>system and</w:t>
      </w:r>
      <w:r w:rsidRPr="009217E2">
        <w:rPr>
          <w:rFonts w:ascii="Calibri" w:eastAsia="Calibri" w:hAnsi="Calibri" w:cs="Calibri"/>
          <w:sz w:val="23"/>
          <w:szCs w:val="23"/>
        </w:rPr>
        <w:t xml:space="preserve"> is centrally funded by the Scottish Government. The system is a secure and efficient means for buyers and suppliers to manage tender exercises online.  The standard templates enable buyers to create consistent tender documentation.</w:t>
      </w:r>
    </w:p>
    <w:p w14:paraId="5A946F15" w14:textId="77777777" w:rsidR="006E6964" w:rsidRPr="009217E2" w:rsidRDefault="006E6964" w:rsidP="00FF19C2">
      <w:pPr>
        <w:jc w:val="both"/>
        <w:rPr>
          <w:rFonts w:ascii="Calibri" w:eastAsia="Calibri" w:hAnsi="Calibri" w:cs="Calibri"/>
          <w:b/>
          <w:sz w:val="23"/>
          <w:szCs w:val="23"/>
        </w:rPr>
      </w:pPr>
      <w:r w:rsidRPr="009217E2">
        <w:rPr>
          <w:rFonts w:ascii="Calibri" w:eastAsia="Calibri" w:hAnsi="Calibri" w:cs="Calibri"/>
          <w:b/>
          <w:sz w:val="23"/>
          <w:szCs w:val="23"/>
        </w:rPr>
        <w:t xml:space="preserve">Segmentation </w:t>
      </w:r>
      <w:r w:rsidR="00722B03">
        <w:rPr>
          <w:rFonts w:ascii="Calibri" w:eastAsia="Calibri" w:hAnsi="Calibri" w:cs="Calibri"/>
          <w:sz w:val="23"/>
          <w:szCs w:val="23"/>
        </w:rPr>
        <w:t>is</w:t>
      </w:r>
      <w:r w:rsidR="00722B03">
        <w:rPr>
          <w:rFonts w:ascii="Calibri" w:eastAsia="Calibri" w:hAnsi="Calibri" w:cs="Calibri"/>
          <w:b/>
          <w:sz w:val="23"/>
          <w:szCs w:val="23"/>
        </w:rPr>
        <w:t xml:space="preserve"> </w:t>
      </w:r>
      <w:r w:rsidRPr="009217E2">
        <w:rPr>
          <w:rFonts w:ascii="Calibri" w:eastAsia="Calibri" w:hAnsi="Calibri" w:cs="Calibri"/>
          <w:sz w:val="23"/>
          <w:szCs w:val="23"/>
        </w:rPr>
        <w:t>the division and grouping of suppliers or contracts in relation to spend and its criticality to business.</w:t>
      </w:r>
    </w:p>
    <w:p w14:paraId="0B765924" w14:textId="77777777" w:rsidR="006E6964" w:rsidRPr="009217E2" w:rsidRDefault="006E6964" w:rsidP="00FF19C2">
      <w:pPr>
        <w:jc w:val="both"/>
        <w:rPr>
          <w:rFonts w:ascii="Calibri" w:eastAsia="Calibri" w:hAnsi="Calibri" w:cs="Calibri"/>
          <w:b/>
          <w:sz w:val="23"/>
          <w:szCs w:val="23"/>
        </w:rPr>
      </w:pPr>
      <w:r w:rsidRPr="009217E2">
        <w:rPr>
          <w:rFonts w:ascii="Calibri" w:eastAsia="Calibri" w:hAnsi="Calibri" w:cs="Calibri"/>
          <w:b/>
          <w:sz w:val="23"/>
          <w:szCs w:val="23"/>
        </w:rPr>
        <w:t>Small and Medium Sized Enterprises (SMEs)</w:t>
      </w:r>
      <w:r w:rsidRPr="009217E2">
        <w:rPr>
          <w:rFonts w:ascii="Calibri" w:eastAsia="Calibri" w:hAnsi="Calibri" w:cs="Calibri"/>
          <w:sz w:val="23"/>
          <w:szCs w:val="23"/>
        </w:rPr>
        <w:t xml:space="preserve"> encompass –</w:t>
      </w:r>
    </w:p>
    <w:p w14:paraId="56466BC1" w14:textId="5AA919DD"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sz w:val="23"/>
          <w:szCs w:val="23"/>
        </w:rPr>
        <w:t>Micro enterprises: enterprises which employ fewer than 10 persons and whose annual turnover and/or annual balance sheet total does not exceed £1.57 million.</w:t>
      </w:r>
    </w:p>
    <w:p w14:paraId="66A0B55C" w14:textId="24520D6D"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sz w:val="23"/>
          <w:szCs w:val="23"/>
        </w:rPr>
        <w:t>Small enterprises: enterprises which employ fewer than 50 persons and whose annual turnover and/or annual balance sheet total does not exceed £7.86 million.</w:t>
      </w:r>
    </w:p>
    <w:p w14:paraId="3E5A79FE" w14:textId="7AD9E13E"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sz w:val="23"/>
          <w:szCs w:val="23"/>
        </w:rPr>
        <w:t>Medium enterprises: enterprises which are neither micro nor small, which employ fewer than 250 persons and which have an annual turnover not exceeding £39.28 million, and/or an annual balance sheet total not exceeding £33.78 million.</w:t>
      </w:r>
    </w:p>
    <w:p w14:paraId="3006CA82" w14:textId="77777777"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t xml:space="preserve">Supply Chain </w:t>
      </w:r>
      <w:r w:rsidRPr="009217E2">
        <w:rPr>
          <w:rFonts w:ascii="Calibri" w:eastAsia="Calibri" w:hAnsi="Calibri" w:cs="Calibri"/>
          <w:sz w:val="23"/>
          <w:szCs w:val="23"/>
        </w:rPr>
        <w:t>encompasses all activities, resources, products etc. involved in creating and moving a product or service from the supplier to the procurer.</w:t>
      </w:r>
    </w:p>
    <w:p w14:paraId="0F93B0C6" w14:textId="77777777"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t>Supported business</w:t>
      </w:r>
      <w:r w:rsidRPr="009217E2">
        <w:rPr>
          <w:rFonts w:ascii="Calibri" w:eastAsia="Calibri" w:hAnsi="Calibri" w:cs="Calibri"/>
          <w:sz w:val="23"/>
          <w:szCs w:val="23"/>
        </w:rPr>
        <w:t xml:space="preserve"> means an economic operator whose main aim is the social and professional integration of disabled or disadvantaged persons, and where at least 30% of the employees of the economic operator are disabled or disadvantaged persons.</w:t>
      </w:r>
    </w:p>
    <w:p w14:paraId="2FF163B6" w14:textId="11BDF211" w:rsidR="006E6964" w:rsidRDefault="006E6964" w:rsidP="00FF19C2">
      <w:pPr>
        <w:jc w:val="both"/>
        <w:rPr>
          <w:rFonts w:ascii="Calibri" w:eastAsia="Calibri" w:hAnsi="Calibri" w:cs="Calibri"/>
          <w:sz w:val="23"/>
          <w:szCs w:val="23"/>
          <w:lang w:val="en"/>
        </w:rPr>
      </w:pPr>
      <w:r w:rsidRPr="009217E2">
        <w:rPr>
          <w:rFonts w:ascii="Calibri" w:eastAsia="Calibri" w:hAnsi="Calibri" w:cs="Calibri"/>
          <w:b/>
          <w:sz w:val="23"/>
          <w:szCs w:val="23"/>
          <w:lang w:val="en"/>
        </w:rPr>
        <w:t xml:space="preserve">Sustain - </w:t>
      </w:r>
      <w:r w:rsidRPr="009217E2">
        <w:rPr>
          <w:rFonts w:ascii="Calibri" w:eastAsia="Calibri" w:hAnsi="Calibri" w:cs="Calibri"/>
          <w:sz w:val="23"/>
          <w:szCs w:val="23"/>
          <w:lang w:val="en"/>
        </w:rPr>
        <w:t xml:space="preserve">is the APUC supply chain sustainability web portal, a central hub where sector suppliers can complete and store sustainability compliance data. The portal is the core supply chain sustainability tool supporting HE and FE institutions and their suppliers in delivering a transparent, environmentally positive, </w:t>
      </w:r>
      <w:r w:rsidR="009F2F49" w:rsidRPr="009217E2">
        <w:rPr>
          <w:rFonts w:ascii="Calibri" w:eastAsia="Calibri" w:hAnsi="Calibri" w:cs="Calibri"/>
          <w:sz w:val="23"/>
          <w:szCs w:val="23"/>
          <w:lang w:val="en"/>
        </w:rPr>
        <w:t>ethical,</w:t>
      </w:r>
      <w:r w:rsidRPr="009217E2">
        <w:rPr>
          <w:rFonts w:ascii="Calibri" w:eastAsia="Calibri" w:hAnsi="Calibri" w:cs="Calibri"/>
          <w:sz w:val="23"/>
          <w:szCs w:val="23"/>
          <w:lang w:val="en"/>
        </w:rPr>
        <w:t xml:space="preserve"> and socially responsible supply chain</w:t>
      </w:r>
      <w:r w:rsidR="00F911A8">
        <w:rPr>
          <w:rFonts w:ascii="Calibri" w:eastAsia="Calibri" w:hAnsi="Calibri" w:cs="Calibri"/>
          <w:sz w:val="23"/>
          <w:szCs w:val="23"/>
          <w:lang w:val="en"/>
        </w:rPr>
        <w:t>.</w:t>
      </w:r>
    </w:p>
    <w:p w14:paraId="5A8B1768" w14:textId="77777777" w:rsidR="00DA0009" w:rsidRPr="00DA0009" w:rsidRDefault="00DA0009" w:rsidP="00FF19C2">
      <w:pPr>
        <w:jc w:val="both"/>
        <w:rPr>
          <w:rFonts w:ascii="Calibri" w:eastAsia="Calibri" w:hAnsi="Calibri" w:cs="Calibri"/>
          <w:sz w:val="23"/>
          <w:szCs w:val="23"/>
          <w:lang w:val="en"/>
        </w:rPr>
      </w:pPr>
      <w:r w:rsidRPr="00DA0009">
        <w:rPr>
          <w:rFonts w:ascii="Calibri" w:hAnsi="Calibri" w:cs="Calibri"/>
          <w:b/>
          <w:color w:val="000000"/>
          <w:sz w:val="23"/>
          <w:szCs w:val="23"/>
        </w:rPr>
        <w:t>Sustainability Test</w:t>
      </w:r>
      <w:r w:rsidRPr="00DA0009">
        <w:rPr>
          <w:rFonts w:ascii="Calibri" w:hAnsi="Calibri" w:cs="Calibri"/>
          <w:color w:val="000000"/>
          <w:sz w:val="23"/>
          <w:szCs w:val="23"/>
        </w:rPr>
        <w:t xml:space="preserve">- This tool is designed to help embed relevant and proportionate sustainability requirements in the development of contracts. Used in conjunction with The Scottish Prioritisation Methodology it gives clear direction on embedding sustainable action </w:t>
      </w:r>
      <w:r w:rsidR="00E7477B" w:rsidRPr="00DA0009">
        <w:rPr>
          <w:rFonts w:ascii="Calibri" w:hAnsi="Calibri" w:cs="Calibri"/>
          <w:color w:val="000000"/>
          <w:sz w:val="23"/>
          <w:szCs w:val="23"/>
        </w:rPr>
        <w:t>in procurement</w:t>
      </w:r>
      <w:r w:rsidRPr="00DA0009">
        <w:rPr>
          <w:rFonts w:ascii="Calibri" w:hAnsi="Calibri" w:cs="Calibri"/>
          <w:color w:val="000000"/>
          <w:sz w:val="23"/>
          <w:szCs w:val="23"/>
        </w:rPr>
        <w:t xml:space="preserve"> exercises</w:t>
      </w:r>
      <w:r w:rsidR="00F911A8">
        <w:rPr>
          <w:rFonts w:ascii="Calibri" w:hAnsi="Calibri" w:cs="Calibri"/>
          <w:color w:val="000000"/>
          <w:sz w:val="23"/>
          <w:szCs w:val="23"/>
        </w:rPr>
        <w:t>.</w:t>
      </w:r>
    </w:p>
    <w:p w14:paraId="250DC5E7" w14:textId="77777777" w:rsidR="006E6964" w:rsidRPr="009217E2" w:rsidRDefault="006E6964" w:rsidP="00FF19C2">
      <w:pPr>
        <w:jc w:val="both"/>
        <w:rPr>
          <w:rFonts w:ascii="Calibri" w:eastAsia="Calibri" w:hAnsi="Calibri" w:cs="Calibri"/>
          <w:sz w:val="23"/>
          <w:szCs w:val="23"/>
        </w:rPr>
      </w:pPr>
      <w:r w:rsidRPr="009217E2">
        <w:rPr>
          <w:rFonts w:ascii="Calibri" w:eastAsia="Calibri" w:hAnsi="Calibri" w:cs="Calibri"/>
          <w:b/>
          <w:sz w:val="23"/>
          <w:szCs w:val="23"/>
        </w:rPr>
        <w:t>Sustainable Procurement</w:t>
      </w:r>
      <w:r w:rsidRPr="009217E2">
        <w:rPr>
          <w:rFonts w:ascii="Calibri" w:eastAsia="Calibri" w:hAnsi="Calibri" w:cs="Calibri"/>
          <w:sz w:val="23"/>
          <w:szCs w:val="23"/>
        </w:rPr>
        <w:t xml:space="preserve"> A process whereby organisations meet their needs for goods, services, works and utilities in a way that achieves value for money on a whole life basis and generates benefits, not only for the organisation but also to society, the economy and the environment.</w:t>
      </w:r>
    </w:p>
    <w:p w14:paraId="1C6DEF95" w14:textId="6C2FADD1" w:rsidR="009F67BB" w:rsidRPr="009C2362" w:rsidRDefault="006E6964" w:rsidP="006C604A">
      <w:pPr>
        <w:jc w:val="both"/>
        <w:rPr>
          <w:rFonts w:ascii="Calibri" w:hAnsi="Calibri" w:cs="Calibri"/>
          <w:sz w:val="23"/>
          <w:szCs w:val="23"/>
        </w:rPr>
      </w:pPr>
      <w:r w:rsidRPr="009217E2">
        <w:rPr>
          <w:rFonts w:ascii="Calibri" w:eastAsia="Calibri" w:hAnsi="Calibri" w:cs="Calibri"/>
          <w:b/>
          <w:sz w:val="23"/>
          <w:szCs w:val="23"/>
        </w:rPr>
        <w:t xml:space="preserve">Third-Party Expenditure </w:t>
      </w:r>
      <w:r w:rsidRPr="009217E2">
        <w:rPr>
          <w:rFonts w:ascii="Calibri" w:eastAsia="Calibri" w:hAnsi="Calibri" w:cs="Calibri"/>
          <w:sz w:val="23"/>
          <w:szCs w:val="23"/>
        </w:rPr>
        <w:t xml:space="preserve">is calculated based upon the total value of invoices paid per annum, excluding VAT, to all suppliers for the purchase of goods and services. It is defined as </w:t>
      </w:r>
      <w:r w:rsidR="009F2F49" w:rsidRPr="009217E2">
        <w:rPr>
          <w:rFonts w:ascii="Calibri" w:eastAsia="Calibri" w:hAnsi="Calibri" w:cs="Calibri"/>
          <w:sz w:val="23"/>
          <w:szCs w:val="23"/>
        </w:rPr>
        <w:t>including</w:t>
      </w:r>
      <w:r w:rsidRPr="009217E2">
        <w:rPr>
          <w:rFonts w:ascii="Calibri" w:eastAsia="Calibri" w:hAnsi="Calibri" w:cs="Calibri"/>
          <w:sz w:val="23"/>
          <w:szCs w:val="23"/>
        </w:rPr>
        <w:t xml:space="preserve"> goods – tangible products such as stationery, which are often also known as supplies. Services – provision of an intangible product such as refuse collection, elderly home care, whether carried </w:t>
      </w:r>
      <w:r w:rsidRPr="009217E2">
        <w:rPr>
          <w:rFonts w:ascii="Calibri" w:eastAsia="Calibri" w:hAnsi="Calibri" w:cs="Calibri"/>
          <w:sz w:val="23"/>
          <w:szCs w:val="23"/>
        </w:rPr>
        <w:lastRenderedPageBreak/>
        <w:t>out internally or externally. Works – including construction works and utilities – energy costs. It excludes employee costs, non-cash expenditure (e.g. depreciation), grants, trust payments and other non-con</w:t>
      </w:r>
      <w:r w:rsidR="00946675">
        <w:rPr>
          <w:rFonts w:ascii="Calibri" w:eastAsia="Calibri" w:hAnsi="Calibri" w:cs="Calibri"/>
          <w:sz w:val="23"/>
          <w:szCs w:val="23"/>
        </w:rPr>
        <w:t>t</w:t>
      </w:r>
      <w:r w:rsidRPr="009217E2">
        <w:rPr>
          <w:rFonts w:ascii="Calibri" w:eastAsia="Calibri" w:hAnsi="Calibri" w:cs="Calibri"/>
          <w:sz w:val="23"/>
          <w:szCs w:val="23"/>
        </w:rPr>
        <w:t>rollable payments to other publicly funded bodies but should include spending on agency staff, capital expenditure and programme spend on commodities and services.</w:t>
      </w:r>
    </w:p>
    <w:p w14:paraId="408CF79A" w14:textId="77777777" w:rsidR="009F67BB" w:rsidRPr="009217E2" w:rsidRDefault="009F67BB" w:rsidP="006C604A">
      <w:pPr>
        <w:pStyle w:val="ListParagraph"/>
        <w:ind w:left="1440"/>
        <w:jc w:val="both"/>
        <w:rPr>
          <w:rFonts w:ascii="Calibri" w:hAnsi="Calibri" w:cs="Calibri"/>
          <w:sz w:val="23"/>
          <w:szCs w:val="23"/>
        </w:rPr>
      </w:pPr>
    </w:p>
    <w:p w14:paraId="7B03ABEE" w14:textId="77777777" w:rsidR="009F67BB" w:rsidRPr="009217E2" w:rsidRDefault="009F67BB" w:rsidP="00FF19C2">
      <w:pPr>
        <w:pStyle w:val="ListParagraph"/>
        <w:ind w:left="0" w:firstLine="1440"/>
        <w:jc w:val="both"/>
        <w:rPr>
          <w:rFonts w:ascii="Calibri" w:hAnsi="Calibri" w:cs="Calibri"/>
          <w:sz w:val="23"/>
          <w:szCs w:val="23"/>
        </w:rPr>
      </w:pPr>
    </w:p>
    <w:p w14:paraId="56E7B342" w14:textId="77777777" w:rsidR="009F67BB" w:rsidRPr="009217E2" w:rsidRDefault="009F67BB" w:rsidP="00FF19C2">
      <w:pPr>
        <w:pStyle w:val="ListParagraph"/>
        <w:ind w:left="1440"/>
        <w:jc w:val="both"/>
        <w:rPr>
          <w:rFonts w:ascii="Calibri" w:hAnsi="Calibri" w:cs="Calibri"/>
          <w:sz w:val="23"/>
          <w:szCs w:val="23"/>
        </w:rPr>
      </w:pPr>
    </w:p>
    <w:p w14:paraId="11D4D71A" w14:textId="77777777" w:rsidR="009F67BB" w:rsidRPr="009217E2" w:rsidRDefault="009F67BB" w:rsidP="00B12B93">
      <w:pPr>
        <w:pStyle w:val="ListParagraph"/>
        <w:ind w:left="1440"/>
        <w:rPr>
          <w:rFonts w:ascii="Calibri" w:hAnsi="Calibri" w:cs="Calibri"/>
          <w:sz w:val="23"/>
          <w:szCs w:val="23"/>
        </w:rPr>
      </w:pPr>
    </w:p>
    <w:p w14:paraId="2D4CB80B" w14:textId="77777777" w:rsidR="009F67BB" w:rsidRPr="009217E2" w:rsidRDefault="009F67BB" w:rsidP="00B12B93">
      <w:pPr>
        <w:pStyle w:val="ListParagraph"/>
        <w:ind w:left="1440"/>
        <w:rPr>
          <w:rFonts w:ascii="Calibri" w:hAnsi="Calibri" w:cs="Calibri"/>
          <w:sz w:val="23"/>
          <w:szCs w:val="23"/>
        </w:rPr>
      </w:pPr>
    </w:p>
    <w:p w14:paraId="733D4F4A" w14:textId="77777777" w:rsidR="009F67BB" w:rsidRPr="009217E2" w:rsidRDefault="009F67BB" w:rsidP="00B12B93">
      <w:pPr>
        <w:pStyle w:val="ListParagraph"/>
        <w:ind w:left="1440"/>
        <w:rPr>
          <w:rFonts w:ascii="Calibri" w:hAnsi="Calibri" w:cs="Calibri"/>
          <w:sz w:val="23"/>
          <w:szCs w:val="23"/>
        </w:rPr>
      </w:pPr>
    </w:p>
    <w:p w14:paraId="1217CD29" w14:textId="77777777" w:rsidR="009F67BB" w:rsidRPr="009217E2" w:rsidRDefault="009F67BB" w:rsidP="00B12B93">
      <w:pPr>
        <w:pStyle w:val="ListParagraph"/>
        <w:ind w:left="1440"/>
        <w:rPr>
          <w:rFonts w:ascii="Calibri" w:hAnsi="Calibri" w:cs="Calibri"/>
          <w:sz w:val="23"/>
          <w:szCs w:val="23"/>
        </w:rPr>
      </w:pPr>
    </w:p>
    <w:p w14:paraId="36265A5D" w14:textId="77777777" w:rsidR="009F67BB" w:rsidRPr="009217E2" w:rsidRDefault="009F67BB" w:rsidP="00B12B93">
      <w:pPr>
        <w:pStyle w:val="ListParagraph"/>
        <w:ind w:left="1440"/>
        <w:rPr>
          <w:rFonts w:ascii="Calibri" w:hAnsi="Calibri" w:cs="Calibri"/>
          <w:sz w:val="23"/>
          <w:szCs w:val="23"/>
        </w:rPr>
      </w:pPr>
    </w:p>
    <w:p w14:paraId="78656BA9" w14:textId="77777777" w:rsidR="00271885" w:rsidRDefault="00271885" w:rsidP="00271885">
      <w:pPr>
        <w:rPr>
          <w:rFonts w:ascii="Calibri" w:hAnsi="Calibri" w:cs="Calibri"/>
          <w:sz w:val="23"/>
          <w:szCs w:val="23"/>
          <w:u w:val="single"/>
        </w:rPr>
      </w:pPr>
    </w:p>
    <w:p w14:paraId="65E03657" w14:textId="77777777" w:rsidR="009F67BB" w:rsidRPr="00B87A96" w:rsidRDefault="00865DB7" w:rsidP="00B12B93">
      <w:pPr>
        <w:pStyle w:val="ListParagraph"/>
        <w:ind w:left="1440"/>
        <w:rPr>
          <w:rFonts w:ascii="Arial" w:hAnsi="Arial" w:cs="Arial"/>
        </w:rPr>
      </w:pPr>
      <w:r>
        <w:rPr>
          <w:rFonts w:ascii="Arial" w:hAnsi="Arial" w:cs="Arial"/>
        </w:rPr>
        <w:t xml:space="preserve"> </w:t>
      </w:r>
    </w:p>
    <w:sectPr w:rsidR="009F67BB" w:rsidRPr="00B87A96" w:rsidSect="008006FC">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4A552" w14:textId="77777777" w:rsidR="002C6112" w:rsidRDefault="002C6112" w:rsidP="009F67BB">
      <w:pPr>
        <w:spacing w:after="0" w:line="240" w:lineRule="auto"/>
      </w:pPr>
      <w:r>
        <w:separator/>
      </w:r>
    </w:p>
  </w:endnote>
  <w:endnote w:type="continuationSeparator" w:id="0">
    <w:p w14:paraId="7A65C94C" w14:textId="77777777" w:rsidR="002C6112" w:rsidRDefault="002C6112" w:rsidP="009F67BB">
      <w:pPr>
        <w:spacing w:after="0" w:line="240" w:lineRule="auto"/>
      </w:pPr>
      <w:r>
        <w:continuationSeparator/>
      </w:r>
    </w:p>
  </w:endnote>
  <w:endnote w:type="continuationNotice" w:id="1">
    <w:p w14:paraId="47630CCF" w14:textId="77777777" w:rsidR="002C6112" w:rsidRDefault="002C6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5332" w14:textId="6C848BA1" w:rsidR="00A06F91" w:rsidRDefault="00A06F91">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Pr>
        <w:rFonts w:asciiTheme="majorHAnsi" w:eastAsiaTheme="majorEastAsia" w:hAnsiTheme="majorHAnsi" w:cstheme="majorBidi"/>
        <w:noProof/>
        <w:color w:val="2E74B5" w:themeColor="accent1" w:themeShade="BF"/>
        <w:sz w:val="26"/>
        <w:szCs w:val="26"/>
      </w:rPr>
      <w:t>2</w:t>
    </w:r>
    <w:r>
      <w:rPr>
        <w:rFonts w:asciiTheme="majorHAnsi" w:eastAsiaTheme="majorEastAsia" w:hAnsiTheme="majorHAnsi" w:cstheme="majorBidi"/>
        <w:noProof/>
        <w:color w:val="2E74B5" w:themeColor="accent1" w:themeShade="BF"/>
        <w:sz w:val="26"/>
        <w:szCs w:val="26"/>
      </w:rPr>
      <w:fldChar w:fldCharType="end"/>
    </w:r>
    <w:r>
      <w:rPr>
        <w:rFonts w:asciiTheme="majorHAnsi" w:eastAsiaTheme="majorEastAsia" w:hAnsiTheme="majorHAnsi" w:cstheme="majorBidi"/>
        <w:noProof/>
        <w:color w:val="2E74B5" w:themeColor="accent1" w:themeShade="BF"/>
        <w:sz w:val="26"/>
        <w:szCs w:val="26"/>
      </w:rPr>
      <w:tab/>
    </w:r>
    <w:r>
      <w:rPr>
        <w:rFonts w:asciiTheme="majorHAnsi" w:eastAsiaTheme="majorEastAsia" w:hAnsiTheme="majorHAnsi" w:cstheme="majorBidi"/>
        <w:noProof/>
        <w:color w:val="2E74B5" w:themeColor="accent1" w:themeShade="BF"/>
        <w:sz w:val="26"/>
        <w:szCs w:val="26"/>
      </w:rPr>
      <w:tab/>
    </w:r>
    <w:r>
      <w:rPr>
        <w:rFonts w:asciiTheme="majorHAnsi" w:eastAsiaTheme="majorEastAsia" w:hAnsiTheme="majorHAnsi" w:cstheme="majorBidi"/>
        <w:noProof/>
        <w:color w:val="2E74B5" w:themeColor="accent1" w:themeShade="BF"/>
        <w:sz w:val="26"/>
        <w:szCs w:val="26"/>
      </w:rPr>
      <w:tab/>
    </w:r>
    <w:r>
      <w:rPr>
        <w:rFonts w:asciiTheme="majorHAnsi" w:eastAsiaTheme="majorEastAsia" w:hAnsiTheme="majorHAnsi" w:cstheme="majorBidi"/>
        <w:noProof/>
        <w:color w:val="2E74B5" w:themeColor="accent1" w:themeShade="BF"/>
        <w:sz w:val="26"/>
        <w:szCs w:val="26"/>
      </w:rPr>
      <w:tab/>
    </w:r>
    <w:r>
      <w:rPr>
        <w:rFonts w:asciiTheme="majorHAnsi" w:eastAsiaTheme="majorEastAsia" w:hAnsiTheme="majorHAnsi" w:cstheme="majorBidi"/>
        <w:noProof/>
        <w:color w:val="2E74B5" w:themeColor="accent1" w:themeShade="BF"/>
        <w:sz w:val="26"/>
        <w:szCs w:val="26"/>
      </w:rPr>
      <w:tab/>
    </w:r>
    <w:r>
      <w:rPr>
        <w:rFonts w:asciiTheme="majorHAnsi" w:eastAsiaTheme="majorEastAsia" w:hAnsiTheme="majorHAnsi" w:cstheme="majorBidi"/>
        <w:noProof/>
        <w:color w:val="2E74B5" w:themeColor="accent1" w:themeShade="BF"/>
        <w:sz w:val="26"/>
        <w:szCs w:val="26"/>
      </w:rPr>
      <w:tab/>
    </w:r>
    <w:r>
      <w:rPr>
        <w:rFonts w:asciiTheme="majorHAnsi" w:eastAsiaTheme="majorEastAsia" w:hAnsiTheme="majorHAnsi" w:cstheme="majorBidi"/>
        <w:noProof/>
        <w:color w:val="2E74B5" w:themeColor="accent1" w:themeShade="BF"/>
        <w:sz w:val="26"/>
        <w:szCs w:val="26"/>
      </w:rPr>
      <w:tab/>
    </w:r>
    <w:r>
      <w:rPr>
        <w:rFonts w:asciiTheme="majorHAnsi" w:eastAsiaTheme="majorEastAsia" w:hAnsiTheme="majorHAnsi" w:cstheme="majorBidi"/>
        <w:noProof/>
        <w:color w:val="2E74B5" w:themeColor="accent1" w:themeShade="BF"/>
        <w:sz w:val="26"/>
        <w:szCs w:val="26"/>
      </w:rPr>
      <w:tab/>
    </w:r>
    <w:r>
      <w:rPr>
        <w:rFonts w:asciiTheme="majorHAnsi" w:eastAsiaTheme="majorEastAsia" w:hAnsiTheme="majorHAnsi" w:cstheme="majorBidi"/>
        <w:noProof/>
        <w:color w:val="2E74B5" w:themeColor="accent1" w:themeShade="BF"/>
        <w:sz w:val="26"/>
        <w:szCs w:val="26"/>
      </w:rPr>
      <w:tab/>
    </w:r>
  </w:p>
  <w:p w14:paraId="53A6732A" w14:textId="77777777" w:rsidR="00A06F91" w:rsidRDefault="00A06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ECF7" w14:textId="77777777" w:rsidR="002C6112" w:rsidRDefault="002C6112" w:rsidP="009F67BB">
      <w:pPr>
        <w:spacing w:after="0" w:line="240" w:lineRule="auto"/>
      </w:pPr>
      <w:r>
        <w:separator/>
      </w:r>
    </w:p>
  </w:footnote>
  <w:footnote w:type="continuationSeparator" w:id="0">
    <w:p w14:paraId="5BB8A0CC" w14:textId="77777777" w:rsidR="002C6112" w:rsidRDefault="002C6112" w:rsidP="009F67BB">
      <w:pPr>
        <w:spacing w:after="0" w:line="240" w:lineRule="auto"/>
      </w:pPr>
      <w:r>
        <w:continuationSeparator/>
      </w:r>
    </w:p>
  </w:footnote>
  <w:footnote w:type="continuationNotice" w:id="1">
    <w:p w14:paraId="22B1841E" w14:textId="77777777" w:rsidR="002C6112" w:rsidRDefault="002C6112">
      <w:pPr>
        <w:spacing w:after="0" w:line="240" w:lineRule="auto"/>
      </w:pPr>
    </w:p>
  </w:footnote>
  <w:footnote w:id="2">
    <w:p w14:paraId="3C5FFE95" w14:textId="77777777" w:rsidR="00A06F91" w:rsidRPr="009C2362" w:rsidRDefault="00A06F91">
      <w:pPr>
        <w:pStyle w:val="FootnoteText"/>
        <w:rPr>
          <w:rFonts w:cstheme="minorHAnsi"/>
          <w:sz w:val="18"/>
          <w:szCs w:val="18"/>
          <w:lang w:val="en-US"/>
        </w:rPr>
      </w:pPr>
      <w:r w:rsidRPr="009C2362">
        <w:rPr>
          <w:rStyle w:val="FootnoteReference"/>
          <w:rFonts w:cstheme="minorHAnsi"/>
          <w:sz w:val="18"/>
          <w:szCs w:val="18"/>
        </w:rPr>
        <w:footnoteRef/>
      </w:r>
      <w:r w:rsidRPr="009C2362">
        <w:rPr>
          <w:rFonts w:cstheme="minorHAnsi"/>
          <w:sz w:val="18"/>
          <w:szCs w:val="18"/>
        </w:rPr>
        <w:t xml:space="preserve"> </w:t>
      </w:r>
      <w:r w:rsidRPr="009C2362">
        <w:rPr>
          <w:rFonts w:cstheme="minorHAnsi"/>
          <w:sz w:val="18"/>
          <w:szCs w:val="18"/>
          <w:lang w:val="en"/>
        </w:rPr>
        <w:t>‘Regulated’ procurements are those with an estimated value equal to or greater than £50k (≥ £12,500 per annum over a four-year contract period excluding VAT) for goods &amp; services (or £2,000,000 excluding VAT for a public works contract).</w:t>
      </w:r>
    </w:p>
  </w:footnote>
  <w:footnote w:id="3">
    <w:p w14:paraId="5A259D22" w14:textId="6CD8C024" w:rsidR="00BF6B7B" w:rsidRDefault="00BF6B7B" w:rsidP="00BF6B7B">
      <w:pPr>
        <w:rPr>
          <w:color w:val="000000"/>
          <w:sz w:val="20"/>
          <w:szCs w:val="20"/>
          <w:vertAlign w:val="superscript"/>
        </w:rPr>
      </w:pPr>
      <w:r>
        <w:rPr>
          <w:rStyle w:val="FootnoteReference"/>
          <w:color w:val="000000"/>
          <w:sz w:val="20"/>
          <w:szCs w:val="20"/>
        </w:rPr>
        <w:footnoteRef/>
      </w:r>
      <w:r>
        <w:rPr>
          <w:sz w:val="20"/>
          <w:szCs w:val="20"/>
        </w:rPr>
        <w:t xml:space="preserve"> Public contracts (WTO GPA) thresholds shall be revised on 01 /01/202</w:t>
      </w:r>
      <w:r w:rsidR="00D2355E">
        <w:rPr>
          <w:sz w:val="20"/>
          <w:szCs w:val="20"/>
        </w:rPr>
        <w:t>5</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FBF" w14:textId="77777777" w:rsidR="00A06F91" w:rsidRDefault="00A06F91">
    <w:pPr>
      <w:pStyle w:val="Header"/>
    </w:pPr>
  </w:p>
  <w:p w14:paraId="02850796" w14:textId="77777777" w:rsidR="00A06F91" w:rsidRDefault="00A06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146179A">
      <w:start w:val="1"/>
      <w:numFmt w:val="bullet"/>
      <w:lvlText w:val=""/>
      <w:lvlJc w:val="left"/>
      <w:pPr>
        <w:ind w:left="1070" w:hanging="360"/>
      </w:pPr>
      <w:rPr>
        <w:rFonts w:ascii="Symbol" w:hAnsi="Symbol"/>
        <w:b w:val="0"/>
        <w:bCs w:val="0"/>
      </w:rPr>
    </w:lvl>
    <w:lvl w:ilvl="1" w:tplc="F7A652E4">
      <w:start w:val="1"/>
      <w:numFmt w:val="bullet"/>
      <w:lvlText w:val="o"/>
      <w:lvlJc w:val="left"/>
      <w:pPr>
        <w:tabs>
          <w:tab w:val="num" w:pos="1790"/>
        </w:tabs>
        <w:ind w:left="1790" w:hanging="360"/>
      </w:pPr>
      <w:rPr>
        <w:rFonts w:ascii="Courier New" w:hAnsi="Courier New"/>
      </w:rPr>
    </w:lvl>
    <w:lvl w:ilvl="2" w:tplc="6E2CFA18">
      <w:start w:val="1"/>
      <w:numFmt w:val="bullet"/>
      <w:lvlText w:val=""/>
      <w:lvlJc w:val="left"/>
      <w:pPr>
        <w:tabs>
          <w:tab w:val="num" w:pos="2510"/>
        </w:tabs>
        <w:ind w:left="2510" w:hanging="360"/>
      </w:pPr>
      <w:rPr>
        <w:rFonts w:ascii="Wingdings" w:hAnsi="Wingdings"/>
      </w:rPr>
    </w:lvl>
    <w:lvl w:ilvl="3" w:tplc="145EBCF6">
      <w:start w:val="1"/>
      <w:numFmt w:val="bullet"/>
      <w:lvlText w:val=""/>
      <w:lvlJc w:val="left"/>
      <w:pPr>
        <w:tabs>
          <w:tab w:val="num" w:pos="3230"/>
        </w:tabs>
        <w:ind w:left="3230" w:hanging="360"/>
      </w:pPr>
      <w:rPr>
        <w:rFonts w:ascii="Symbol" w:hAnsi="Symbol"/>
      </w:rPr>
    </w:lvl>
    <w:lvl w:ilvl="4" w:tplc="DD045EEE">
      <w:start w:val="1"/>
      <w:numFmt w:val="bullet"/>
      <w:lvlText w:val="o"/>
      <w:lvlJc w:val="left"/>
      <w:pPr>
        <w:tabs>
          <w:tab w:val="num" w:pos="3950"/>
        </w:tabs>
        <w:ind w:left="3950" w:hanging="360"/>
      </w:pPr>
      <w:rPr>
        <w:rFonts w:ascii="Courier New" w:hAnsi="Courier New"/>
      </w:rPr>
    </w:lvl>
    <w:lvl w:ilvl="5" w:tplc="4C5E370A">
      <w:start w:val="1"/>
      <w:numFmt w:val="bullet"/>
      <w:lvlText w:val=""/>
      <w:lvlJc w:val="left"/>
      <w:pPr>
        <w:tabs>
          <w:tab w:val="num" w:pos="4670"/>
        </w:tabs>
        <w:ind w:left="4670" w:hanging="360"/>
      </w:pPr>
      <w:rPr>
        <w:rFonts w:ascii="Wingdings" w:hAnsi="Wingdings"/>
      </w:rPr>
    </w:lvl>
    <w:lvl w:ilvl="6" w:tplc="C974FE96">
      <w:start w:val="1"/>
      <w:numFmt w:val="bullet"/>
      <w:lvlText w:val=""/>
      <w:lvlJc w:val="left"/>
      <w:pPr>
        <w:tabs>
          <w:tab w:val="num" w:pos="5390"/>
        </w:tabs>
        <w:ind w:left="5390" w:hanging="360"/>
      </w:pPr>
      <w:rPr>
        <w:rFonts w:ascii="Symbol" w:hAnsi="Symbol"/>
      </w:rPr>
    </w:lvl>
    <w:lvl w:ilvl="7" w:tplc="5FFCC6B4">
      <w:start w:val="1"/>
      <w:numFmt w:val="bullet"/>
      <w:lvlText w:val="o"/>
      <w:lvlJc w:val="left"/>
      <w:pPr>
        <w:tabs>
          <w:tab w:val="num" w:pos="6110"/>
        </w:tabs>
        <w:ind w:left="6110" w:hanging="360"/>
      </w:pPr>
      <w:rPr>
        <w:rFonts w:ascii="Courier New" w:hAnsi="Courier New"/>
      </w:rPr>
    </w:lvl>
    <w:lvl w:ilvl="8" w:tplc="6BC4DF1E">
      <w:start w:val="1"/>
      <w:numFmt w:val="bullet"/>
      <w:lvlText w:val=""/>
      <w:lvlJc w:val="left"/>
      <w:pPr>
        <w:tabs>
          <w:tab w:val="num" w:pos="6830"/>
        </w:tabs>
        <w:ind w:left="6830" w:hanging="360"/>
      </w:pPr>
      <w:rPr>
        <w:rFonts w:ascii="Wingdings" w:hAnsi="Wingdings"/>
      </w:rPr>
    </w:lvl>
  </w:abstractNum>
  <w:abstractNum w:abstractNumId="1" w15:restartNumberingAfterBreak="0">
    <w:nsid w:val="00000004"/>
    <w:multiLevelType w:val="hybridMultilevel"/>
    <w:tmpl w:val="00000004"/>
    <w:lvl w:ilvl="0" w:tplc="448891BA">
      <w:start w:val="1"/>
      <w:numFmt w:val="bullet"/>
      <w:lvlText w:val="-"/>
      <w:lvlJc w:val="left"/>
      <w:pPr>
        <w:ind w:left="0" w:firstLine="0"/>
      </w:pPr>
      <w:rPr>
        <w:rFonts w:ascii="Calibri" w:eastAsia="Calibri" w:hAnsi="Calibri" w:cs="Calibri"/>
        <w:sz w:val="24"/>
        <w:szCs w:val="24"/>
      </w:rPr>
    </w:lvl>
    <w:lvl w:ilvl="1" w:tplc="117652C2">
      <w:start w:val="1"/>
      <w:numFmt w:val="bullet"/>
      <w:lvlText w:val="o"/>
      <w:lvlJc w:val="left"/>
      <w:pPr>
        <w:tabs>
          <w:tab w:val="num" w:pos="1440"/>
        </w:tabs>
        <w:ind w:left="1440" w:hanging="360"/>
      </w:pPr>
      <w:rPr>
        <w:rFonts w:ascii="Courier New" w:hAnsi="Courier New"/>
      </w:rPr>
    </w:lvl>
    <w:lvl w:ilvl="2" w:tplc="2EC8FBB4">
      <w:start w:val="1"/>
      <w:numFmt w:val="bullet"/>
      <w:lvlText w:val=""/>
      <w:lvlJc w:val="left"/>
      <w:pPr>
        <w:tabs>
          <w:tab w:val="num" w:pos="2160"/>
        </w:tabs>
        <w:ind w:left="2160" w:hanging="360"/>
      </w:pPr>
      <w:rPr>
        <w:rFonts w:ascii="Wingdings" w:hAnsi="Wingdings"/>
      </w:rPr>
    </w:lvl>
    <w:lvl w:ilvl="3" w:tplc="EE980300">
      <w:start w:val="1"/>
      <w:numFmt w:val="bullet"/>
      <w:lvlText w:val=""/>
      <w:lvlJc w:val="left"/>
      <w:pPr>
        <w:tabs>
          <w:tab w:val="num" w:pos="2880"/>
        </w:tabs>
        <w:ind w:left="2880" w:hanging="360"/>
      </w:pPr>
      <w:rPr>
        <w:rFonts w:ascii="Symbol" w:hAnsi="Symbol"/>
      </w:rPr>
    </w:lvl>
    <w:lvl w:ilvl="4" w:tplc="88548166">
      <w:start w:val="1"/>
      <w:numFmt w:val="bullet"/>
      <w:lvlText w:val="o"/>
      <w:lvlJc w:val="left"/>
      <w:pPr>
        <w:tabs>
          <w:tab w:val="num" w:pos="3600"/>
        </w:tabs>
        <w:ind w:left="3600" w:hanging="360"/>
      </w:pPr>
      <w:rPr>
        <w:rFonts w:ascii="Courier New" w:hAnsi="Courier New"/>
      </w:rPr>
    </w:lvl>
    <w:lvl w:ilvl="5" w:tplc="B1B291AE">
      <w:start w:val="1"/>
      <w:numFmt w:val="bullet"/>
      <w:lvlText w:val=""/>
      <w:lvlJc w:val="left"/>
      <w:pPr>
        <w:tabs>
          <w:tab w:val="num" w:pos="4320"/>
        </w:tabs>
        <w:ind w:left="4320" w:hanging="360"/>
      </w:pPr>
      <w:rPr>
        <w:rFonts w:ascii="Wingdings" w:hAnsi="Wingdings"/>
      </w:rPr>
    </w:lvl>
    <w:lvl w:ilvl="6" w:tplc="4BA8CBD6">
      <w:start w:val="1"/>
      <w:numFmt w:val="bullet"/>
      <w:lvlText w:val=""/>
      <w:lvlJc w:val="left"/>
      <w:pPr>
        <w:tabs>
          <w:tab w:val="num" w:pos="5040"/>
        </w:tabs>
        <w:ind w:left="5040" w:hanging="360"/>
      </w:pPr>
      <w:rPr>
        <w:rFonts w:ascii="Symbol" w:hAnsi="Symbol"/>
      </w:rPr>
    </w:lvl>
    <w:lvl w:ilvl="7" w:tplc="68CCBA1E">
      <w:start w:val="1"/>
      <w:numFmt w:val="bullet"/>
      <w:lvlText w:val="o"/>
      <w:lvlJc w:val="left"/>
      <w:pPr>
        <w:tabs>
          <w:tab w:val="num" w:pos="5760"/>
        </w:tabs>
        <w:ind w:left="5760" w:hanging="360"/>
      </w:pPr>
      <w:rPr>
        <w:rFonts w:ascii="Courier New" w:hAnsi="Courier New"/>
      </w:rPr>
    </w:lvl>
    <w:lvl w:ilvl="8" w:tplc="A81A91FC">
      <w:start w:val="1"/>
      <w:numFmt w:val="bullet"/>
      <w:lvlText w:val=""/>
      <w:lvlJc w:val="left"/>
      <w:pPr>
        <w:tabs>
          <w:tab w:val="num" w:pos="6480"/>
        </w:tabs>
        <w:ind w:left="6480" w:hanging="360"/>
      </w:pPr>
      <w:rPr>
        <w:rFonts w:ascii="Wingdings" w:hAnsi="Wingdings"/>
      </w:rPr>
    </w:lvl>
  </w:abstractNum>
  <w:abstractNum w:abstractNumId="2" w15:restartNumberingAfterBreak="0">
    <w:nsid w:val="0238502C"/>
    <w:multiLevelType w:val="hybridMultilevel"/>
    <w:tmpl w:val="F5BCF8C4"/>
    <w:lvl w:ilvl="0" w:tplc="679A10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38B6"/>
    <w:multiLevelType w:val="hybridMultilevel"/>
    <w:tmpl w:val="94D8C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145AA"/>
    <w:multiLevelType w:val="hybridMultilevel"/>
    <w:tmpl w:val="9C9A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24C71"/>
    <w:multiLevelType w:val="hybridMultilevel"/>
    <w:tmpl w:val="635A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737B8"/>
    <w:multiLevelType w:val="hybridMultilevel"/>
    <w:tmpl w:val="FE50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976E7"/>
    <w:multiLevelType w:val="hybridMultilevel"/>
    <w:tmpl w:val="A83225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5947463"/>
    <w:multiLevelType w:val="hybridMultilevel"/>
    <w:tmpl w:val="92381BA8"/>
    <w:lvl w:ilvl="0" w:tplc="995020A4">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6D523B8"/>
    <w:multiLevelType w:val="hybridMultilevel"/>
    <w:tmpl w:val="056A1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373A7"/>
    <w:multiLevelType w:val="hybridMultilevel"/>
    <w:tmpl w:val="D3B8B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F3EE7"/>
    <w:multiLevelType w:val="hybridMultilevel"/>
    <w:tmpl w:val="BC5E10A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20AA5774"/>
    <w:multiLevelType w:val="hybridMultilevel"/>
    <w:tmpl w:val="0320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746F0"/>
    <w:multiLevelType w:val="hybridMultilevel"/>
    <w:tmpl w:val="9EA24AD8"/>
    <w:lvl w:ilvl="0" w:tplc="2D4ACC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95E1F"/>
    <w:multiLevelType w:val="hybridMultilevel"/>
    <w:tmpl w:val="3854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8252C"/>
    <w:multiLevelType w:val="hybridMultilevel"/>
    <w:tmpl w:val="94DA10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4444B08"/>
    <w:multiLevelType w:val="hybridMultilevel"/>
    <w:tmpl w:val="498C05D2"/>
    <w:lvl w:ilvl="0" w:tplc="2D4ACC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4412C6"/>
    <w:multiLevelType w:val="hybridMultilevel"/>
    <w:tmpl w:val="F79A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11E42"/>
    <w:multiLevelType w:val="hybridMultilevel"/>
    <w:tmpl w:val="29AC283A"/>
    <w:lvl w:ilvl="0" w:tplc="CDF24DE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77990"/>
    <w:multiLevelType w:val="hybridMultilevel"/>
    <w:tmpl w:val="C6042120"/>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40815921"/>
    <w:multiLevelType w:val="hybridMultilevel"/>
    <w:tmpl w:val="208AA5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E71E4"/>
    <w:multiLevelType w:val="hybridMultilevel"/>
    <w:tmpl w:val="2F18F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F717B"/>
    <w:multiLevelType w:val="hybridMultilevel"/>
    <w:tmpl w:val="84DA1642"/>
    <w:lvl w:ilvl="0" w:tplc="5D8E9E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3171F"/>
    <w:multiLevelType w:val="hybridMultilevel"/>
    <w:tmpl w:val="06786AC4"/>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35D6346"/>
    <w:multiLevelType w:val="hybridMultilevel"/>
    <w:tmpl w:val="1D1E7AE6"/>
    <w:lvl w:ilvl="0" w:tplc="2D4ACC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E5230"/>
    <w:multiLevelType w:val="hybridMultilevel"/>
    <w:tmpl w:val="A90A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57A7F"/>
    <w:multiLevelType w:val="hybridMultilevel"/>
    <w:tmpl w:val="6BD8D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C1EF5"/>
    <w:multiLevelType w:val="hybridMultilevel"/>
    <w:tmpl w:val="92C29C12"/>
    <w:lvl w:ilvl="0" w:tplc="2D4ACC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43967"/>
    <w:multiLevelType w:val="hybridMultilevel"/>
    <w:tmpl w:val="B5B0A6E0"/>
    <w:lvl w:ilvl="0" w:tplc="CDF24DE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531E0"/>
    <w:multiLevelType w:val="hybridMultilevel"/>
    <w:tmpl w:val="DBFAAC72"/>
    <w:lvl w:ilvl="0" w:tplc="4F4222E8">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7251382"/>
    <w:multiLevelType w:val="hybridMultilevel"/>
    <w:tmpl w:val="489016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1" w15:restartNumberingAfterBreak="0">
    <w:nsid w:val="7A9C0E2A"/>
    <w:multiLevelType w:val="hybridMultilevel"/>
    <w:tmpl w:val="191A6176"/>
    <w:lvl w:ilvl="0" w:tplc="679A10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613AC"/>
    <w:multiLevelType w:val="hybridMultilevel"/>
    <w:tmpl w:val="06786AC4"/>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91444902">
    <w:abstractNumId w:val="20"/>
  </w:num>
  <w:num w:numId="2" w16cid:durableId="2105564181">
    <w:abstractNumId w:val="19"/>
  </w:num>
  <w:num w:numId="3" w16cid:durableId="1905723380">
    <w:abstractNumId w:val="22"/>
  </w:num>
  <w:num w:numId="4" w16cid:durableId="857501056">
    <w:abstractNumId w:val="17"/>
  </w:num>
  <w:num w:numId="5" w16cid:durableId="694695398">
    <w:abstractNumId w:val="24"/>
  </w:num>
  <w:num w:numId="6" w16cid:durableId="1119880120">
    <w:abstractNumId w:val="13"/>
  </w:num>
  <w:num w:numId="7" w16cid:durableId="436174039">
    <w:abstractNumId w:val="15"/>
  </w:num>
  <w:num w:numId="8" w16cid:durableId="1924558818">
    <w:abstractNumId w:val="27"/>
  </w:num>
  <w:num w:numId="9" w16cid:durableId="1040469275">
    <w:abstractNumId w:val="16"/>
  </w:num>
  <w:num w:numId="10" w16cid:durableId="1475415653">
    <w:abstractNumId w:val="26"/>
  </w:num>
  <w:num w:numId="11" w16cid:durableId="1742365986">
    <w:abstractNumId w:val="12"/>
  </w:num>
  <w:num w:numId="12" w16cid:durableId="1743484122">
    <w:abstractNumId w:val="5"/>
  </w:num>
  <w:num w:numId="13" w16cid:durableId="2107919476">
    <w:abstractNumId w:val="11"/>
  </w:num>
  <w:num w:numId="14" w16cid:durableId="1241983678">
    <w:abstractNumId w:val="14"/>
  </w:num>
  <w:num w:numId="15" w16cid:durableId="1968507846">
    <w:abstractNumId w:val="10"/>
  </w:num>
  <w:num w:numId="16" w16cid:durableId="1956519148">
    <w:abstractNumId w:val="3"/>
  </w:num>
  <w:num w:numId="17" w16cid:durableId="1905993883">
    <w:abstractNumId w:val="2"/>
  </w:num>
  <w:num w:numId="18" w16cid:durableId="792165561">
    <w:abstractNumId w:val="31"/>
  </w:num>
  <w:num w:numId="19" w16cid:durableId="1553076625">
    <w:abstractNumId w:val="21"/>
  </w:num>
  <w:num w:numId="20" w16cid:durableId="209461555">
    <w:abstractNumId w:val="6"/>
  </w:num>
  <w:num w:numId="21" w16cid:durableId="701902155">
    <w:abstractNumId w:val="18"/>
  </w:num>
  <w:num w:numId="22" w16cid:durableId="1124494641">
    <w:abstractNumId w:val="28"/>
  </w:num>
  <w:num w:numId="23" w16cid:durableId="69276052">
    <w:abstractNumId w:val="7"/>
  </w:num>
  <w:num w:numId="24" w16cid:durableId="1781879033">
    <w:abstractNumId w:val="8"/>
  </w:num>
  <w:num w:numId="25" w16cid:durableId="1634403156">
    <w:abstractNumId w:val="30"/>
  </w:num>
  <w:num w:numId="26" w16cid:durableId="1806697107">
    <w:abstractNumId w:val="4"/>
  </w:num>
  <w:num w:numId="27" w16cid:durableId="697195643">
    <w:abstractNumId w:val="0"/>
  </w:num>
  <w:num w:numId="28" w16cid:durableId="1934512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6847012">
    <w:abstractNumId w:val="1"/>
  </w:num>
  <w:num w:numId="30" w16cid:durableId="1794863566">
    <w:abstractNumId w:val="29"/>
  </w:num>
  <w:num w:numId="31" w16cid:durableId="621613603">
    <w:abstractNumId w:val="29"/>
  </w:num>
  <w:num w:numId="32" w16cid:durableId="1467889693">
    <w:abstractNumId w:val="32"/>
  </w:num>
  <w:num w:numId="33" w16cid:durableId="1178696208">
    <w:abstractNumId w:val="23"/>
  </w:num>
  <w:num w:numId="34" w16cid:durableId="573508428">
    <w:abstractNumId w:val="9"/>
  </w:num>
  <w:num w:numId="35" w16cid:durableId="1110005271">
    <w:abstractNumId w:val="29"/>
    <w:lvlOverride w:ilvl="0">
      <w:startOverride w:val="1"/>
    </w:lvlOverride>
    <w:lvlOverride w:ilvl="1"/>
    <w:lvlOverride w:ilvl="2"/>
    <w:lvlOverride w:ilvl="3"/>
    <w:lvlOverride w:ilvl="4"/>
    <w:lvlOverride w:ilvl="5"/>
    <w:lvlOverride w:ilvl="6"/>
    <w:lvlOverride w:ilvl="7"/>
    <w:lvlOverride w:ilvl="8"/>
  </w:num>
  <w:num w:numId="36" w16cid:durableId="40141300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E2"/>
    <w:rsid w:val="00000A05"/>
    <w:rsid w:val="00001696"/>
    <w:rsid w:val="00003869"/>
    <w:rsid w:val="00005157"/>
    <w:rsid w:val="000057B1"/>
    <w:rsid w:val="00007B07"/>
    <w:rsid w:val="0001079A"/>
    <w:rsid w:val="000110FF"/>
    <w:rsid w:val="000129AC"/>
    <w:rsid w:val="0001356B"/>
    <w:rsid w:val="0001496E"/>
    <w:rsid w:val="0001640D"/>
    <w:rsid w:val="00016A7D"/>
    <w:rsid w:val="000201AD"/>
    <w:rsid w:val="00020E6D"/>
    <w:rsid w:val="00022BDC"/>
    <w:rsid w:val="000230FE"/>
    <w:rsid w:val="00023BAC"/>
    <w:rsid w:val="000272A3"/>
    <w:rsid w:val="0002765F"/>
    <w:rsid w:val="00030D8C"/>
    <w:rsid w:val="00031574"/>
    <w:rsid w:val="00033861"/>
    <w:rsid w:val="00033EDF"/>
    <w:rsid w:val="000341DC"/>
    <w:rsid w:val="0003469E"/>
    <w:rsid w:val="000348D3"/>
    <w:rsid w:val="00034EF3"/>
    <w:rsid w:val="0003501C"/>
    <w:rsid w:val="00035369"/>
    <w:rsid w:val="00042B25"/>
    <w:rsid w:val="00044A1C"/>
    <w:rsid w:val="000468C9"/>
    <w:rsid w:val="0004769C"/>
    <w:rsid w:val="00050E0D"/>
    <w:rsid w:val="00051B52"/>
    <w:rsid w:val="00054A45"/>
    <w:rsid w:val="00056583"/>
    <w:rsid w:val="00060170"/>
    <w:rsid w:val="000603A8"/>
    <w:rsid w:val="00062180"/>
    <w:rsid w:val="00062F18"/>
    <w:rsid w:val="000651BD"/>
    <w:rsid w:val="0006625C"/>
    <w:rsid w:val="0006661C"/>
    <w:rsid w:val="000668A2"/>
    <w:rsid w:val="00067D2E"/>
    <w:rsid w:val="00071D72"/>
    <w:rsid w:val="00072E78"/>
    <w:rsid w:val="00073395"/>
    <w:rsid w:val="00074585"/>
    <w:rsid w:val="00077A5A"/>
    <w:rsid w:val="00077C78"/>
    <w:rsid w:val="000823F2"/>
    <w:rsid w:val="000834F9"/>
    <w:rsid w:val="00085A57"/>
    <w:rsid w:val="00085E51"/>
    <w:rsid w:val="000864D7"/>
    <w:rsid w:val="00087C63"/>
    <w:rsid w:val="00091718"/>
    <w:rsid w:val="00091B74"/>
    <w:rsid w:val="00095DB4"/>
    <w:rsid w:val="00096B99"/>
    <w:rsid w:val="000A02CB"/>
    <w:rsid w:val="000A26CA"/>
    <w:rsid w:val="000A3438"/>
    <w:rsid w:val="000A3760"/>
    <w:rsid w:val="000A3903"/>
    <w:rsid w:val="000A4837"/>
    <w:rsid w:val="000A4B3D"/>
    <w:rsid w:val="000A4FD5"/>
    <w:rsid w:val="000A76F6"/>
    <w:rsid w:val="000B2871"/>
    <w:rsid w:val="000B6668"/>
    <w:rsid w:val="000C5F21"/>
    <w:rsid w:val="000C5F3C"/>
    <w:rsid w:val="000D16A7"/>
    <w:rsid w:val="000D3A2E"/>
    <w:rsid w:val="000D675D"/>
    <w:rsid w:val="000E1096"/>
    <w:rsid w:val="000E2838"/>
    <w:rsid w:val="000E301A"/>
    <w:rsid w:val="000F1A10"/>
    <w:rsid w:val="000F1A22"/>
    <w:rsid w:val="000F2004"/>
    <w:rsid w:val="000F37E8"/>
    <w:rsid w:val="000F3A77"/>
    <w:rsid w:val="000F5476"/>
    <w:rsid w:val="000F62D3"/>
    <w:rsid w:val="000F69DB"/>
    <w:rsid w:val="000F6A7E"/>
    <w:rsid w:val="00101617"/>
    <w:rsid w:val="001019F3"/>
    <w:rsid w:val="00103BD7"/>
    <w:rsid w:val="00104EEF"/>
    <w:rsid w:val="00106B6F"/>
    <w:rsid w:val="00107C2F"/>
    <w:rsid w:val="001110F7"/>
    <w:rsid w:val="0011242C"/>
    <w:rsid w:val="00112CE0"/>
    <w:rsid w:val="00113F1F"/>
    <w:rsid w:val="0011467E"/>
    <w:rsid w:val="00115AF3"/>
    <w:rsid w:val="001160CC"/>
    <w:rsid w:val="001161F3"/>
    <w:rsid w:val="00117465"/>
    <w:rsid w:val="00120728"/>
    <w:rsid w:val="001207A0"/>
    <w:rsid w:val="00120A6A"/>
    <w:rsid w:val="00120B25"/>
    <w:rsid w:val="00120F93"/>
    <w:rsid w:val="00123D99"/>
    <w:rsid w:val="00126225"/>
    <w:rsid w:val="0012741C"/>
    <w:rsid w:val="0012796E"/>
    <w:rsid w:val="00132B5D"/>
    <w:rsid w:val="00133461"/>
    <w:rsid w:val="00133C6B"/>
    <w:rsid w:val="00134FAB"/>
    <w:rsid w:val="001361DF"/>
    <w:rsid w:val="00136CCF"/>
    <w:rsid w:val="00137C55"/>
    <w:rsid w:val="001417BF"/>
    <w:rsid w:val="00141C35"/>
    <w:rsid w:val="00143067"/>
    <w:rsid w:val="001438B7"/>
    <w:rsid w:val="00143935"/>
    <w:rsid w:val="00144431"/>
    <w:rsid w:val="001453A1"/>
    <w:rsid w:val="00145A8A"/>
    <w:rsid w:val="0014679B"/>
    <w:rsid w:val="001467E0"/>
    <w:rsid w:val="00151D4C"/>
    <w:rsid w:val="0015567E"/>
    <w:rsid w:val="00160020"/>
    <w:rsid w:val="00160D06"/>
    <w:rsid w:val="001613BB"/>
    <w:rsid w:val="00163666"/>
    <w:rsid w:val="00165BFD"/>
    <w:rsid w:val="00172D91"/>
    <w:rsid w:val="0017482C"/>
    <w:rsid w:val="00174C30"/>
    <w:rsid w:val="00175B63"/>
    <w:rsid w:val="001809AA"/>
    <w:rsid w:val="00184273"/>
    <w:rsid w:val="00186E2E"/>
    <w:rsid w:val="00186E31"/>
    <w:rsid w:val="00186EF0"/>
    <w:rsid w:val="0018770C"/>
    <w:rsid w:val="00190629"/>
    <w:rsid w:val="00190904"/>
    <w:rsid w:val="00190CB5"/>
    <w:rsid w:val="00191B7E"/>
    <w:rsid w:val="00196835"/>
    <w:rsid w:val="00197AEB"/>
    <w:rsid w:val="001A1E1F"/>
    <w:rsid w:val="001A2FA7"/>
    <w:rsid w:val="001A32B7"/>
    <w:rsid w:val="001A3AF3"/>
    <w:rsid w:val="001A430C"/>
    <w:rsid w:val="001A4DEB"/>
    <w:rsid w:val="001A55F6"/>
    <w:rsid w:val="001A6EA5"/>
    <w:rsid w:val="001A74C4"/>
    <w:rsid w:val="001B0144"/>
    <w:rsid w:val="001B1BF4"/>
    <w:rsid w:val="001B2C2A"/>
    <w:rsid w:val="001B4385"/>
    <w:rsid w:val="001B6013"/>
    <w:rsid w:val="001B6591"/>
    <w:rsid w:val="001B682B"/>
    <w:rsid w:val="001C3090"/>
    <w:rsid w:val="001C5E9C"/>
    <w:rsid w:val="001D0564"/>
    <w:rsid w:val="001D50C4"/>
    <w:rsid w:val="001D52EC"/>
    <w:rsid w:val="001E00C1"/>
    <w:rsid w:val="001E11D1"/>
    <w:rsid w:val="001E1B7D"/>
    <w:rsid w:val="001E5F57"/>
    <w:rsid w:val="001E6501"/>
    <w:rsid w:val="001E6D6F"/>
    <w:rsid w:val="001E79C6"/>
    <w:rsid w:val="001F0546"/>
    <w:rsid w:val="001F0BD8"/>
    <w:rsid w:val="001F1C0A"/>
    <w:rsid w:val="001F2111"/>
    <w:rsid w:val="001F3278"/>
    <w:rsid w:val="001F33AE"/>
    <w:rsid w:val="001F35FA"/>
    <w:rsid w:val="001F50D9"/>
    <w:rsid w:val="001F6CCD"/>
    <w:rsid w:val="00201B06"/>
    <w:rsid w:val="00201D77"/>
    <w:rsid w:val="00201EC3"/>
    <w:rsid w:val="00202390"/>
    <w:rsid w:val="00202491"/>
    <w:rsid w:val="00203E19"/>
    <w:rsid w:val="0020482B"/>
    <w:rsid w:val="00205543"/>
    <w:rsid w:val="002072F3"/>
    <w:rsid w:val="0020758A"/>
    <w:rsid w:val="0021004C"/>
    <w:rsid w:val="002107EA"/>
    <w:rsid w:val="00210CE4"/>
    <w:rsid w:val="002124BD"/>
    <w:rsid w:val="0021393F"/>
    <w:rsid w:val="00214CCB"/>
    <w:rsid w:val="00214E69"/>
    <w:rsid w:val="00216ED0"/>
    <w:rsid w:val="002215CB"/>
    <w:rsid w:val="00221C99"/>
    <w:rsid w:val="0022239F"/>
    <w:rsid w:val="002228E5"/>
    <w:rsid w:val="002229E1"/>
    <w:rsid w:val="00223773"/>
    <w:rsid w:val="002237A1"/>
    <w:rsid w:val="002266D0"/>
    <w:rsid w:val="00230880"/>
    <w:rsid w:val="00230EA5"/>
    <w:rsid w:val="00233290"/>
    <w:rsid w:val="0023337D"/>
    <w:rsid w:val="002336A4"/>
    <w:rsid w:val="00234BA7"/>
    <w:rsid w:val="002357E1"/>
    <w:rsid w:val="00235D58"/>
    <w:rsid w:val="00236668"/>
    <w:rsid w:val="00240DAC"/>
    <w:rsid w:val="00242A5F"/>
    <w:rsid w:val="002441D4"/>
    <w:rsid w:val="00245F8D"/>
    <w:rsid w:val="00245F9C"/>
    <w:rsid w:val="002462DB"/>
    <w:rsid w:val="0025194D"/>
    <w:rsid w:val="00251E5A"/>
    <w:rsid w:val="00252FD2"/>
    <w:rsid w:val="00253961"/>
    <w:rsid w:val="00255BCC"/>
    <w:rsid w:val="00256F1D"/>
    <w:rsid w:val="002603B4"/>
    <w:rsid w:val="002617A7"/>
    <w:rsid w:val="0026415C"/>
    <w:rsid w:val="002648C4"/>
    <w:rsid w:val="00264CDD"/>
    <w:rsid w:val="00264D97"/>
    <w:rsid w:val="00264E51"/>
    <w:rsid w:val="0026697B"/>
    <w:rsid w:val="002672AC"/>
    <w:rsid w:val="00267FD4"/>
    <w:rsid w:val="00271885"/>
    <w:rsid w:val="00271BC7"/>
    <w:rsid w:val="002723FF"/>
    <w:rsid w:val="00277B1C"/>
    <w:rsid w:val="00281201"/>
    <w:rsid w:val="00283892"/>
    <w:rsid w:val="0028565A"/>
    <w:rsid w:val="002857F7"/>
    <w:rsid w:val="00285DD7"/>
    <w:rsid w:val="002860A1"/>
    <w:rsid w:val="002867EB"/>
    <w:rsid w:val="00286EFA"/>
    <w:rsid w:val="00287181"/>
    <w:rsid w:val="002871D4"/>
    <w:rsid w:val="00290F18"/>
    <w:rsid w:val="002910EE"/>
    <w:rsid w:val="00292A60"/>
    <w:rsid w:val="00292CAB"/>
    <w:rsid w:val="002930C2"/>
    <w:rsid w:val="002963E1"/>
    <w:rsid w:val="00296BD5"/>
    <w:rsid w:val="002A1EBC"/>
    <w:rsid w:val="002A297D"/>
    <w:rsid w:val="002A48A7"/>
    <w:rsid w:val="002A5D03"/>
    <w:rsid w:val="002A6032"/>
    <w:rsid w:val="002A7121"/>
    <w:rsid w:val="002A7591"/>
    <w:rsid w:val="002A7CC2"/>
    <w:rsid w:val="002A7CF5"/>
    <w:rsid w:val="002B0207"/>
    <w:rsid w:val="002B5CAA"/>
    <w:rsid w:val="002B72AC"/>
    <w:rsid w:val="002C1115"/>
    <w:rsid w:val="002C1795"/>
    <w:rsid w:val="002C2448"/>
    <w:rsid w:val="002C2A92"/>
    <w:rsid w:val="002C4E12"/>
    <w:rsid w:val="002C4F82"/>
    <w:rsid w:val="002C567A"/>
    <w:rsid w:val="002C6112"/>
    <w:rsid w:val="002C6406"/>
    <w:rsid w:val="002C74DA"/>
    <w:rsid w:val="002D0961"/>
    <w:rsid w:val="002D3C34"/>
    <w:rsid w:val="002D3C82"/>
    <w:rsid w:val="002E012B"/>
    <w:rsid w:val="002E1467"/>
    <w:rsid w:val="002E1651"/>
    <w:rsid w:val="002E2AD2"/>
    <w:rsid w:val="002E3F1A"/>
    <w:rsid w:val="002E530E"/>
    <w:rsid w:val="002E5A2A"/>
    <w:rsid w:val="002F06F2"/>
    <w:rsid w:val="002F0A2C"/>
    <w:rsid w:val="002F1EAE"/>
    <w:rsid w:val="002F27D0"/>
    <w:rsid w:val="002F31D1"/>
    <w:rsid w:val="002F77FF"/>
    <w:rsid w:val="002F7920"/>
    <w:rsid w:val="0030051D"/>
    <w:rsid w:val="00300E3A"/>
    <w:rsid w:val="0030261B"/>
    <w:rsid w:val="00302819"/>
    <w:rsid w:val="00302A59"/>
    <w:rsid w:val="00303D72"/>
    <w:rsid w:val="00306D8B"/>
    <w:rsid w:val="0031084D"/>
    <w:rsid w:val="00313286"/>
    <w:rsid w:val="003137F8"/>
    <w:rsid w:val="003151A3"/>
    <w:rsid w:val="00317034"/>
    <w:rsid w:val="00320CE9"/>
    <w:rsid w:val="00320DA7"/>
    <w:rsid w:val="003217B3"/>
    <w:rsid w:val="00322754"/>
    <w:rsid w:val="003228BF"/>
    <w:rsid w:val="00323A34"/>
    <w:rsid w:val="0032456F"/>
    <w:rsid w:val="003257A0"/>
    <w:rsid w:val="00326478"/>
    <w:rsid w:val="00326B33"/>
    <w:rsid w:val="00326D44"/>
    <w:rsid w:val="0032766A"/>
    <w:rsid w:val="00327AC0"/>
    <w:rsid w:val="00331A34"/>
    <w:rsid w:val="003320F7"/>
    <w:rsid w:val="0033530C"/>
    <w:rsid w:val="00335B85"/>
    <w:rsid w:val="00336719"/>
    <w:rsid w:val="003406B5"/>
    <w:rsid w:val="00341495"/>
    <w:rsid w:val="00342CE9"/>
    <w:rsid w:val="00344C79"/>
    <w:rsid w:val="00345AEC"/>
    <w:rsid w:val="003529F4"/>
    <w:rsid w:val="00353919"/>
    <w:rsid w:val="00354188"/>
    <w:rsid w:val="0035454F"/>
    <w:rsid w:val="003564FF"/>
    <w:rsid w:val="0035668F"/>
    <w:rsid w:val="00356953"/>
    <w:rsid w:val="00356BD3"/>
    <w:rsid w:val="0035704B"/>
    <w:rsid w:val="00360BBA"/>
    <w:rsid w:val="003627B4"/>
    <w:rsid w:val="00362826"/>
    <w:rsid w:val="003641B6"/>
    <w:rsid w:val="0036422E"/>
    <w:rsid w:val="00365B38"/>
    <w:rsid w:val="00370A99"/>
    <w:rsid w:val="0037189D"/>
    <w:rsid w:val="00371F3A"/>
    <w:rsid w:val="00372950"/>
    <w:rsid w:val="003733C5"/>
    <w:rsid w:val="00374DEE"/>
    <w:rsid w:val="00375E86"/>
    <w:rsid w:val="00376A9D"/>
    <w:rsid w:val="00380E92"/>
    <w:rsid w:val="00381B2D"/>
    <w:rsid w:val="003829E3"/>
    <w:rsid w:val="00385ED4"/>
    <w:rsid w:val="00386AF2"/>
    <w:rsid w:val="00386C69"/>
    <w:rsid w:val="0039062B"/>
    <w:rsid w:val="003915C3"/>
    <w:rsid w:val="0039210A"/>
    <w:rsid w:val="00392461"/>
    <w:rsid w:val="00392DDF"/>
    <w:rsid w:val="00393198"/>
    <w:rsid w:val="00393AD6"/>
    <w:rsid w:val="00393F0A"/>
    <w:rsid w:val="003A0BD1"/>
    <w:rsid w:val="003A1294"/>
    <w:rsid w:val="003A141A"/>
    <w:rsid w:val="003A1E4F"/>
    <w:rsid w:val="003A210B"/>
    <w:rsid w:val="003A2518"/>
    <w:rsid w:val="003A3273"/>
    <w:rsid w:val="003A3773"/>
    <w:rsid w:val="003A3BE8"/>
    <w:rsid w:val="003A418F"/>
    <w:rsid w:val="003A4ABD"/>
    <w:rsid w:val="003A5076"/>
    <w:rsid w:val="003A5854"/>
    <w:rsid w:val="003B1151"/>
    <w:rsid w:val="003B3CE0"/>
    <w:rsid w:val="003B3CF7"/>
    <w:rsid w:val="003B74C9"/>
    <w:rsid w:val="003B7D01"/>
    <w:rsid w:val="003C01AB"/>
    <w:rsid w:val="003C1964"/>
    <w:rsid w:val="003C3E9C"/>
    <w:rsid w:val="003C40D2"/>
    <w:rsid w:val="003C7D19"/>
    <w:rsid w:val="003D001B"/>
    <w:rsid w:val="003D218A"/>
    <w:rsid w:val="003E1585"/>
    <w:rsid w:val="003E207D"/>
    <w:rsid w:val="003F51A4"/>
    <w:rsid w:val="003F623C"/>
    <w:rsid w:val="003F70A5"/>
    <w:rsid w:val="0040114B"/>
    <w:rsid w:val="00401E87"/>
    <w:rsid w:val="0040460F"/>
    <w:rsid w:val="004063CF"/>
    <w:rsid w:val="00407344"/>
    <w:rsid w:val="00407DAB"/>
    <w:rsid w:val="00410185"/>
    <w:rsid w:val="004119A4"/>
    <w:rsid w:val="00412E85"/>
    <w:rsid w:val="0041384C"/>
    <w:rsid w:val="00413933"/>
    <w:rsid w:val="00415D6A"/>
    <w:rsid w:val="00420350"/>
    <w:rsid w:val="00420504"/>
    <w:rsid w:val="0042244E"/>
    <w:rsid w:val="0042292E"/>
    <w:rsid w:val="00424853"/>
    <w:rsid w:val="00424F78"/>
    <w:rsid w:val="004270AF"/>
    <w:rsid w:val="00427A10"/>
    <w:rsid w:val="00431CB3"/>
    <w:rsid w:val="00431CF8"/>
    <w:rsid w:val="00432A31"/>
    <w:rsid w:val="00433C2E"/>
    <w:rsid w:val="00436014"/>
    <w:rsid w:val="004363C3"/>
    <w:rsid w:val="00441055"/>
    <w:rsid w:val="00441059"/>
    <w:rsid w:val="004424E0"/>
    <w:rsid w:val="00450530"/>
    <w:rsid w:val="004507FB"/>
    <w:rsid w:val="0045140A"/>
    <w:rsid w:val="004527C2"/>
    <w:rsid w:val="00452F82"/>
    <w:rsid w:val="004538BA"/>
    <w:rsid w:val="00457DAA"/>
    <w:rsid w:val="00461179"/>
    <w:rsid w:val="00461749"/>
    <w:rsid w:val="00465013"/>
    <w:rsid w:val="004654F1"/>
    <w:rsid w:val="004657E9"/>
    <w:rsid w:val="00470888"/>
    <w:rsid w:val="00470A0D"/>
    <w:rsid w:val="00470D23"/>
    <w:rsid w:val="00472E2B"/>
    <w:rsid w:val="00473202"/>
    <w:rsid w:val="00473503"/>
    <w:rsid w:val="0047390F"/>
    <w:rsid w:val="00473B0B"/>
    <w:rsid w:val="00474712"/>
    <w:rsid w:val="00474CF2"/>
    <w:rsid w:val="004767B9"/>
    <w:rsid w:val="0047735B"/>
    <w:rsid w:val="004824D2"/>
    <w:rsid w:val="00483399"/>
    <w:rsid w:val="004846F8"/>
    <w:rsid w:val="00484953"/>
    <w:rsid w:val="00484A65"/>
    <w:rsid w:val="004852EB"/>
    <w:rsid w:val="004862BC"/>
    <w:rsid w:val="0048725A"/>
    <w:rsid w:val="00487CAD"/>
    <w:rsid w:val="00491B91"/>
    <w:rsid w:val="00492B46"/>
    <w:rsid w:val="004931FE"/>
    <w:rsid w:val="004A0FD7"/>
    <w:rsid w:val="004A28F2"/>
    <w:rsid w:val="004A3B60"/>
    <w:rsid w:val="004A3D9E"/>
    <w:rsid w:val="004A428B"/>
    <w:rsid w:val="004A51C7"/>
    <w:rsid w:val="004A7BE8"/>
    <w:rsid w:val="004B1588"/>
    <w:rsid w:val="004B5B03"/>
    <w:rsid w:val="004B60F1"/>
    <w:rsid w:val="004C0406"/>
    <w:rsid w:val="004C0DCA"/>
    <w:rsid w:val="004C3B2C"/>
    <w:rsid w:val="004C7738"/>
    <w:rsid w:val="004D040A"/>
    <w:rsid w:val="004D07C4"/>
    <w:rsid w:val="004D0E66"/>
    <w:rsid w:val="004D2E47"/>
    <w:rsid w:val="004D4115"/>
    <w:rsid w:val="004D4F16"/>
    <w:rsid w:val="004D61E4"/>
    <w:rsid w:val="004D77B4"/>
    <w:rsid w:val="004D7FEC"/>
    <w:rsid w:val="004E0722"/>
    <w:rsid w:val="004E1922"/>
    <w:rsid w:val="004E19F5"/>
    <w:rsid w:val="004E1F48"/>
    <w:rsid w:val="004E2B1D"/>
    <w:rsid w:val="004E3280"/>
    <w:rsid w:val="004E39EC"/>
    <w:rsid w:val="004E70C9"/>
    <w:rsid w:val="004F0C28"/>
    <w:rsid w:val="004F171C"/>
    <w:rsid w:val="004F1C2B"/>
    <w:rsid w:val="004F2BA7"/>
    <w:rsid w:val="004F5EFF"/>
    <w:rsid w:val="004F7E5A"/>
    <w:rsid w:val="00501CBE"/>
    <w:rsid w:val="0050291E"/>
    <w:rsid w:val="00504706"/>
    <w:rsid w:val="00506338"/>
    <w:rsid w:val="005063C8"/>
    <w:rsid w:val="00511AE4"/>
    <w:rsid w:val="00511C37"/>
    <w:rsid w:val="00512899"/>
    <w:rsid w:val="0051480D"/>
    <w:rsid w:val="00515235"/>
    <w:rsid w:val="00516FA6"/>
    <w:rsid w:val="00521266"/>
    <w:rsid w:val="00524B98"/>
    <w:rsid w:val="005259AB"/>
    <w:rsid w:val="00526819"/>
    <w:rsid w:val="00526A68"/>
    <w:rsid w:val="005273E6"/>
    <w:rsid w:val="00531995"/>
    <w:rsid w:val="00531E26"/>
    <w:rsid w:val="00531FB8"/>
    <w:rsid w:val="00535071"/>
    <w:rsid w:val="005369FA"/>
    <w:rsid w:val="00541065"/>
    <w:rsid w:val="0054202F"/>
    <w:rsid w:val="00543ABB"/>
    <w:rsid w:val="00545453"/>
    <w:rsid w:val="00550C26"/>
    <w:rsid w:val="00552186"/>
    <w:rsid w:val="00556631"/>
    <w:rsid w:val="00556F41"/>
    <w:rsid w:val="0055701E"/>
    <w:rsid w:val="00557A10"/>
    <w:rsid w:val="005600A9"/>
    <w:rsid w:val="005601BC"/>
    <w:rsid w:val="00560EFF"/>
    <w:rsid w:val="005620B4"/>
    <w:rsid w:val="00562E84"/>
    <w:rsid w:val="0056689D"/>
    <w:rsid w:val="00566CD3"/>
    <w:rsid w:val="00567261"/>
    <w:rsid w:val="00570A8C"/>
    <w:rsid w:val="00570CAF"/>
    <w:rsid w:val="00571DA8"/>
    <w:rsid w:val="005723CA"/>
    <w:rsid w:val="00572ACE"/>
    <w:rsid w:val="00573621"/>
    <w:rsid w:val="00573CDE"/>
    <w:rsid w:val="005744AA"/>
    <w:rsid w:val="00574DCB"/>
    <w:rsid w:val="005751AD"/>
    <w:rsid w:val="00577A1C"/>
    <w:rsid w:val="00582268"/>
    <w:rsid w:val="0058603F"/>
    <w:rsid w:val="005869A4"/>
    <w:rsid w:val="00587BF8"/>
    <w:rsid w:val="00590AF9"/>
    <w:rsid w:val="00595712"/>
    <w:rsid w:val="00596953"/>
    <w:rsid w:val="005972DF"/>
    <w:rsid w:val="00597426"/>
    <w:rsid w:val="00597649"/>
    <w:rsid w:val="005A1C3E"/>
    <w:rsid w:val="005A2482"/>
    <w:rsid w:val="005A36F3"/>
    <w:rsid w:val="005A3C04"/>
    <w:rsid w:val="005A4940"/>
    <w:rsid w:val="005A5B51"/>
    <w:rsid w:val="005A7777"/>
    <w:rsid w:val="005A7B2C"/>
    <w:rsid w:val="005B0B55"/>
    <w:rsid w:val="005B100C"/>
    <w:rsid w:val="005B1040"/>
    <w:rsid w:val="005B1727"/>
    <w:rsid w:val="005B1765"/>
    <w:rsid w:val="005B1A2F"/>
    <w:rsid w:val="005B37B0"/>
    <w:rsid w:val="005B4809"/>
    <w:rsid w:val="005B4CF5"/>
    <w:rsid w:val="005C27C0"/>
    <w:rsid w:val="005C3AD9"/>
    <w:rsid w:val="005C3B93"/>
    <w:rsid w:val="005C4F0C"/>
    <w:rsid w:val="005C61C7"/>
    <w:rsid w:val="005D1682"/>
    <w:rsid w:val="005D1A08"/>
    <w:rsid w:val="005D483D"/>
    <w:rsid w:val="005D4900"/>
    <w:rsid w:val="005D5757"/>
    <w:rsid w:val="005D65D6"/>
    <w:rsid w:val="005D6707"/>
    <w:rsid w:val="005E1D40"/>
    <w:rsid w:val="005E2DC1"/>
    <w:rsid w:val="005E3EDA"/>
    <w:rsid w:val="005E7D1A"/>
    <w:rsid w:val="005F3EA2"/>
    <w:rsid w:val="005F4DFA"/>
    <w:rsid w:val="005F54DF"/>
    <w:rsid w:val="005F6225"/>
    <w:rsid w:val="005F6DC2"/>
    <w:rsid w:val="005F6FB8"/>
    <w:rsid w:val="005F7606"/>
    <w:rsid w:val="005F7F0B"/>
    <w:rsid w:val="006017CA"/>
    <w:rsid w:val="00601CA3"/>
    <w:rsid w:val="00602077"/>
    <w:rsid w:val="0060224F"/>
    <w:rsid w:val="0060305F"/>
    <w:rsid w:val="006055D2"/>
    <w:rsid w:val="00605BD2"/>
    <w:rsid w:val="00606545"/>
    <w:rsid w:val="00610A94"/>
    <w:rsid w:val="00611077"/>
    <w:rsid w:val="0061272E"/>
    <w:rsid w:val="00615213"/>
    <w:rsid w:val="00615378"/>
    <w:rsid w:val="00620129"/>
    <w:rsid w:val="00621076"/>
    <w:rsid w:val="00621242"/>
    <w:rsid w:val="00621AB8"/>
    <w:rsid w:val="00621F1F"/>
    <w:rsid w:val="006235D7"/>
    <w:rsid w:val="00623FA5"/>
    <w:rsid w:val="006252FA"/>
    <w:rsid w:val="006278D5"/>
    <w:rsid w:val="00630F38"/>
    <w:rsid w:val="006318F7"/>
    <w:rsid w:val="00631AB0"/>
    <w:rsid w:val="00632590"/>
    <w:rsid w:val="00632DA7"/>
    <w:rsid w:val="00633BC4"/>
    <w:rsid w:val="00633C04"/>
    <w:rsid w:val="00633E72"/>
    <w:rsid w:val="00634E68"/>
    <w:rsid w:val="00635719"/>
    <w:rsid w:val="00635BF2"/>
    <w:rsid w:val="00637268"/>
    <w:rsid w:val="00637556"/>
    <w:rsid w:val="00643683"/>
    <w:rsid w:val="00644133"/>
    <w:rsid w:val="00644187"/>
    <w:rsid w:val="0064446A"/>
    <w:rsid w:val="00645CB0"/>
    <w:rsid w:val="00645D1B"/>
    <w:rsid w:val="00651859"/>
    <w:rsid w:val="006542C4"/>
    <w:rsid w:val="00654A6B"/>
    <w:rsid w:val="00655917"/>
    <w:rsid w:val="0065664E"/>
    <w:rsid w:val="006566EB"/>
    <w:rsid w:val="006578BB"/>
    <w:rsid w:val="00657D57"/>
    <w:rsid w:val="00661275"/>
    <w:rsid w:val="006621B5"/>
    <w:rsid w:val="006642D1"/>
    <w:rsid w:val="00664B8D"/>
    <w:rsid w:val="00670623"/>
    <w:rsid w:val="00670838"/>
    <w:rsid w:val="00675F41"/>
    <w:rsid w:val="0067768D"/>
    <w:rsid w:val="00683344"/>
    <w:rsid w:val="0068436C"/>
    <w:rsid w:val="00684CA5"/>
    <w:rsid w:val="006853F2"/>
    <w:rsid w:val="006860AD"/>
    <w:rsid w:val="00686B0B"/>
    <w:rsid w:val="00690DC6"/>
    <w:rsid w:val="00691309"/>
    <w:rsid w:val="00694111"/>
    <w:rsid w:val="0069432E"/>
    <w:rsid w:val="006944C8"/>
    <w:rsid w:val="00694979"/>
    <w:rsid w:val="00694DBC"/>
    <w:rsid w:val="00696519"/>
    <w:rsid w:val="006972B5"/>
    <w:rsid w:val="006A0053"/>
    <w:rsid w:val="006A1838"/>
    <w:rsid w:val="006A3AE5"/>
    <w:rsid w:val="006A51CF"/>
    <w:rsid w:val="006A68F3"/>
    <w:rsid w:val="006A6D58"/>
    <w:rsid w:val="006A70DC"/>
    <w:rsid w:val="006A7C17"/>
    <w:rsid w:val="006B362F"/>
    <w:rsid w:val="006B4B6C"/>
    <w:rsid w:val="006B57DD"/>
    <w:rsid w:val="006B72C8"/>
    <w:rsid w:val="006B752B"/>
    <w:rsid w:val="006C30F8"/>
    <w:rsid w:val="006C36B7"/>
    <w:rsid w:val="006C596F"/>
    <w:rsid w:val="006C604A"/>
    <w:rsid w:val="006C6C4C"/>
    <w:rsid w:val="006C7C4E"/>
    <w:rsid w:val="006D500C"/>
    <w:rsid w:val="006D5163"/>
    <w:rsid w:val="006D53E2"/>
    <w:rsid w:val="006D692C"/>
    <w:rsid w:val="006E2D67"/>
    <w:rsid w:val="006E2E8A"/>
    <w:rsid w:val="006E3CDA"/>
    <w:rsid w:val="006E4D88"/>
    <w:rsid w:val="006E4F77"/>
    <w:rsid w:val="006E6964"/>
    <w:rsid w:val="006E6E3B"/>
    <w:rsid w:val="006F1438"/>
    <w:rsid w:val="006F1FDC"/>
    <w:rsid w:val="006F262E"/>
    <w:rsid w:val="006F4136"/>
    <w:rsid w:val="006F64EF"/>
    <w:rsid w:val="006F70F5"/>
    <w:rsid w:val="006F7FD3"/>
    <w:rsid w:val="0070155D"/>
    <w:rsid w:val="00701B15"/>
    <w:rsid w:val="00703863"/>
    <w:rsid w:val="00703FD9"/>
    <w:rsid w:val="007040D8"/>
    <w:rsid w:val="00705C12"/>
    <w:rsid w:val="00705D93"/>
    <w:rsid w:val="00706689"/>
    <w:rsid w:val="00706F3C"/>
    <w:rsid w:val="007070DB"/>
    <w:rsid w:val="007071CF"/>
    <w:rsid w:val="007109AF"/>
    <w:rsid w:val="00711B9A"/>
    <w:rsid w:val="007128F2"/>
    <w:rsid w:val="00714886"/>
    <w:rsid w:val="007215E1"/>
    <w:rsid w:val="00722B03"/>
    <w:rsid w:val="0072319D"/>
    <w:rsid w:val="00726AE6"/>
    <w:rsid w:val="00726B4C"/>
    <w:rsid w:val="00727C33"/>
    <w:rsid w:val="00727CFB"/>
    <w:rsid w:val="00730F01"/>
    <w:rsid w:val="00730F57"/>
    <w:rsid w:val="0073121E"/>
    <w:rsid w:val="00731586"/>
    <w:rsid w:val="00731910"/>
    <w:rsid w:val="00734CCD"/>
    <w:rsid w:val="00740EC0"/>
    <w:rsid w:val="0074125E"/>
    <w:rsid w:val="00742349"/>
    <w:rsid w:val="0074392A"/>
    <w:rsid w:val="00743D7E"/>
    <w:rsid w:val="0074437C"/>
    <w:rsid w:val="00747A8A"/>
    <w:rsid w:val="00750046"/>
    <w:rsid w:val="00751B4B"/>
    <w:rsid w:val="00751B67"/>
    <w:rsid w:val="007540F4"/>
    <w:rsid w:val="00754A14"/>
    <w:rsid w:val="0075747C"/>
    <w:rsid w:val="007575F5"/>
    <w:rsid w:val="00757C6A"/>
    <w:rsid w:val="00760010"/>
    <w:rsid w:val="00761AF1"/>
    <w:rsid w:val="00762419"/>
    <w:rsid w:val="007628DA"/>
    <w:rsid w:val="00763DDC"/>
    <w:rsid w:val="00765E64"/>
    <w:rsid w:val="00766395"/>
    <w:rsid w:val="00770F69"/>
    <w:rsid w:val="00771BCF"/>
    <w:rsid w:val="00777016"/>
    <w:rsid w:val="00781A9E"/>
    <w:rsid w:val="00781F52"/>
    <w:rsid w:val="0078518E"/>
    <w:rsid w:val="007858E5"/>
    <w:rsid w:val="00786203"/>
    <w:rsid w:val="0078682F"/>
    <w:rsid w:val="00786860"/>
    <w:rsid w:val="007869EE"/>
    <w:rsid w:val="0079110D"/>
    <w:rsid w:val="00792956"/>
    <w:rsid w:val="00793796"/>
    <w:rsid w:val="007945D5"/>
    <w:rsid w:val="00795524"/>
    <w:rsid w:val="00795D2E"/>
    <w:rsid w:val="007968D3"/>
    <w:rsid w:val="007977A3"/>
    <w:rsid w:val="007A1216"/>
    <w:rsid w:val="007A2947"/>
    <w:rsid w:val="007A3E19"/>
    <w:rsid w:val="007A4A04"/>
    <w:rsid w:val="007A5AAB"/>
    <w:rsid w:val="007A63B9"/>
    <w:rsid w:val="007A6DC6"/>
    <w:rsid w:val="007A7900"/>
    <w:rsid w:val="007B07C1"/>
    <w:rsid w:val="007B57A9"/>
    <w:rsid w:val="007B5E53"/>
    <w:rsid w:val="007C08E8"/>
    <w:rsid w:val="007C1599"/>
    <w:rsid w:val="007C1614"/>
    <w:rsid w:val="007C261E"/>
    <w:rsid w:val="007C2F92"/>
    <w:rsid w:val="007C305E"/>
    <w:rsid w:val="007C49DA"/>
    <w:rsid w:val="007C5600"/>
    <w:rsid w:val="007C7592"/>
    <w:rsid w:val="007C7741"/>
    <w:rsid w:val="007C7AE1"/>
    <w:rsid w:val="007D0FA3"/>
    <w:rsid w:val="007D3D49"/>
    <w:rsid w:val="007D4BC8"/>
    <w:rsid w:val="007D5894"/>
    <w:rsid w:val="007D6458"/>
    <w:rsid w:val="007D77A7"/>
    <w:rsid w:val="007D7A32"/>
    <w:rsid w:val="007E070A"/>
    <w:rsid w:val="007E2F80"/>
    <w:rsid w:val="007E312B"/>
    <w:rsid w:val="007E4BBF"/>
    <w:rsid w:val="007E58F6"/>
    <w:rsid w:val="007E6B52"/>
    <w:rsid w:val="007E6C5D"/>
    <w:rsid w:val="007E7073"/>
    <w:rsid w:val="007F0CCE"/>
    <w:rsid w:val="007F3502"/>
    <w:rsid w:val="007F355C"/>
    <w:rsid w:val="007F422D"/>
    <w:rsid w:val="007F446C"/>
    <w:rsid w:val="007F4991"/>
    <w:rsid w:val="007F4A18"/>
    <w:rsid w:val="007F4D78"/>
    <w:rsid w:val="007F68AF"/>
    <w:rsid w:val="008005BB"/>
    <w:rsid w:val="008006FC"/>
    <w:rsid w:val="00801879"/>
    <w:rsid w:val="00802612"/>
    <w:rsid w:val="00802B73"/>
    <w:rsid w:val="00803DE2"/>
    <w:rsid w:val="008044AB"/>
    <w:rsid w:val="00804D4F"/>
    <w:rsid w:val="0080584F"/>
    <w:rsid w:val="00806066"/>
    <w:rsid w:val="00806232"/>
    <w:rsid w:val="008064D2"/>
    <w:rsid w:val="00807C7D"/>
    <w:rsid w:val="008108E2"/>
    <w:rsid w:val="00811494"/>
    <w:rsid w:val="00812494"/>
    <w:rsid w:val="00813F70"/>
    <w:rsid w:val="00815D2A"/>
    <w:rsid w:val="008161CB"/>
    <w:rsid w:val="0081683F"/>
    <w:rsid w:val="00816D99"/>
    <w:rsid w:val="00820C89"/>
    <w:rsid w:val="00820D5B"/>
    <w:rsid w:val="0082107D"/>
    <w:rsid w:val="00821345"/>
    <w:rsid w:val="00821CA3"/>
    <w:rsid w:val="008228DC"/>
    <w:rsid w:val="00822FED"/>
    <w:rsid w:val="00823034"/>
    <w:rsid w:val="008230E4"/>
    <w:rsid w:val="00823626"/>
    <w:rsid w:val="00825501"/>
    <w:rsid w:val="00825A97"/>
    <w:rsid w:val="00825F77"/>
    <w:rsid w:val="00826964"/>
    <w:rsid w:val="00830FCF"/>
    <w:rsid w:val="00831CC7"/>
    <w:rsid w:val="008324AD"/>
    <w:rsid w:val="0083276B"/>
    <w:rsid w:val="00833508"/>
    <w:rsid w:val="00834824"/>
    <w:rsid w:val="008374E8"/>
    <w:rsid w:val="0084191C"/>
    <w:rsid w:val="0084256B"/>
    <w:rsid w:val="00845E0A"/>
    <w:rsid w:val="008470C4"/>
    <w:rsid w:val="008508C6"/>
    <w:rsid w:val="00852661"/>
    <w:rsid w:val="00852F6C"/>
    <w:rsid w:val="00854293"/>
    <w:rsid w:val="008557A5"/>
    <w:rsid w:val="00855CE3"/>
    <w:rsid w:val="00857E3B"/>
    <w:rsid w:val="00860D24"/>
    <w:rsid w:val="00861942"/>
    <w:rsid w:val="00863909"/>
    <w:rsid w:val="00864833"/>
    <w:rsid w:val="00864916"/>
    <w:rsid w:val="00865DB7"/>
    <w:rsid w:val="0086619B"/>
    <w:rsid w:val="00866287"/>
    <w:rsid w:val="008670B9"/>
    <w:rsid w:val="00871FA2"/>
    <w:rsid w:val="00873C77"/>
    <w:rsid w:val="00874680"/>
    <w:rsid w:val="008751F2"/>
    <w:rsid w:val="008761E1"/>
    <w:rsid w:val="008765C3"/>
    <w:rsid w:val="0088549E"/>
    <w:rsid w:val="00887482"/>
    <w:rsid w:val="008917E7"/>
    <w:rsid w:val="00891EF9"/>
    <w:rsid w:val="0089211F"/>
    <w:rsid w:val="00892B2B"/>
    <w:rsid w:val="008948EB"/>
    <w:rsid w:val="00894F11"/>
    <w:rsid w:val="008967F3"/>
    <w:rsid w:val="008A0BE2"/>
    <w:rsid w:val="008A159C"/>
    <w:rsid w:val="008A2376"/>
    <w:rsid w:val="008A4BD7"/>
    <w:rsid w:val="008A59AB"/>
    <w:rsid w:val="008A6C64"/>
    <w:rsid w:val="008B121C"/>
    <w:rsid w:val="008B1520"/>
    <w:rsid w:val="008B2573"/>
    <w:rsid w:val="008B3380"/>
    <w:rsid w:val="008B376D"/>
    <w:rsid w:val="008B4261"/>
    <w:rsid w:val="008B4820"/>
    <w:rsid w:val="008B5EA3"/>
    <w:rsid w:val="008B5EDE"/>
    <w:rsid w:val="008B70D7"/>
    <w:rsid w:val="008C008C"/>
    <w:rsid w:val="008C0514"/>
    <w:rsid w:val="008C35FA"/>
    <w:rsid w:val="008C3C83"/>
    <w:rsid w:val="008C43AC"/>
    <w:rsid w:val="008C56FA"/>
    <w:rsid w:val="008C6111"/>
    <w:rsid w:val="008C64B1"/>
    <w:rsid w:val="008C681E"/>
    <w:rsid w:val="008D009D"/>
    <w:rsid w:val="008D0B39"/>
    <w:rsid w:val="008D1388"/>
    <w:rsid w:val="008D19C6"/>
    <w:rsid w:val="008D1DBB"/>
    <w:rsid w:val="008D2F4E"/>
    <w:rsid w:val="008D7349"/>
    <w:rsid w:val="008E0A2F"/>
    <w:rsid w:val="008E1B1D"/>
    <w:rsid w:val="008E1DAC"/>
    <w:rsid w:val="008E2B26"/>
    <w:rsid w:val="008E4209"/>
    <w:rsid w:val="008E4C29"/>
    <w:rsid w:val="008E50C4"/>
    <w:rsid w:val="008E6B30"/>
    <w:rsid w:val="008E7A88"/>
    <w:rsid w:val="008E7E63"/>
    <w:rsid w:val="008E7EBC"/>
    <w:rsid w:val="008F0DD7"/>
    <w:rsid w:val="008F1D65"/>
    <w:rsid w:val="008F1F94"/>
    <w:rsid w:val="008F2D71"/>
    <w:rsid w:val="00901425"/>
    <w:rsid w:val="009024C9"/>
    <w:rsid w:val="009029BF"/>
    <w:rsid w:val="009030C2"/>
    <w:rsid w:val="00903278"/>
    <w:rsid w:val="00904030"/>
    <w:rsid w:val="009044AF"/>
    <w:rsid w:val="00905F4D"/>
    <w:rsid w:val="00906B05"/>
    <w:rsid w:val="009143A1"/>
    <w:rsid w:val="009147A4"/>
    <w:rsid w:val="0091510E"/>
    <w:rsid w:val="00917CB3"/>
    <w:rsid w:val="009217E2"/>
    <w:rsid w:val="009257A9"/>
    <w:rsid w:val="00926C38"/>
    <w:rsid w:val="00926CF1"/>
    <w:rsid w:val="00927454"/>
    <w:rsid w:val="00927567"/>
    <w:rsid w:val="00927AC7"/>
    <w:rsid w:val="009339EF"/>
    <w:rsid w:val="00934AAF"/>
    <w:rsid w:val="009368F5"/>
    <w:rsid w:val="00941347"/>
    <w:rsid w:val="00941793"/>
    <w:rsid w:val="00941BAE"/>
    <w:rsid w:val="0094262D"/>
    <w:rsid w:val="00946675"/>
    <w:rsid w:val="009472BC"/>
    <w:rsid w:val="00950085"/>
    <w:rsid w:val="00950163"/>
    <w:rsid w:val="00953196"/>
    <w:rsid w:val="00953E36"/>
    <w:rsid w:val="00955971"/>
    <w:rsid w:val="00955A73"/>
    <w:rsid w:val="0095701F"/>
    <w:rsid w:val="00957347"/>
    <w:rsid w:val="00963E2A"/>
    <w:rsid w:val="00964098"/>
    <w:rsid w:val="00966F36"/>
    <w:rsid w:val="00967B35"/>
    <w:rsid w:val="00971ED7"/>
    <w:rsid w:val="00973A40"/>
    <w:rsid w:val="00973E3C"/>
    <w:rsid w:val="00974763"/>
    <w:rsid w:val="009775B2"/>
    <w:rsid w:val="00980D5B"/>
    <w:rsid w:val="009828D5"/>
    <w:rsid w:val="00984063"/>
    <w:rsid w:val="00985202"/>
    <w:rsid w:val="009862F7"/>
    <w:rsid w:val="00990CF2"/>
    <w:rsid w:val="00991063"/>
    <w:rsid w:val="00991178"/>
    <w:rsid w:val="009911B1"/>
    <w:rsid w:val="00991610"/>
    <w:rsid w:val="009918C1"/>
    <w:rsid w:val="009939A6"/>
    <w:rsid w:val="009947AA"/>
    <w:rsid w:val="00996364"/>
    <w:rsid w:val="0099679E"/>
    <w:rsid w:val="009976C0"/>
    <w:rsid w:val="009A039E"/>
    <w:rsid w:val="009A0B39"/>
    <w:rsid w:val="009A1159"/>
    <w:rsid w:val="009A1673"/>
    <w:rsid w:val="009A1887"/>
    <w:rsid w:val="009A5317"/>
    <w:rsid w:val="009A7B8C"/>
    <w:rsid w:val="009B1AB2"/>
    <w:rsid w:val="009B4E9B"/>
    <w:rsid w:val="009B69E7"/>
    <w:rsid w:val="009C2362"/>
    <w:rsid w:val="009C5BCE"/>
    <w:rsid w:val="009C6DB9"/>
    <w:rsid w:val="009C7148"/>
    <w:rsid w:val="009D18CC"/>
    <w:rsid w:val="009D4DB2"/>
    <w:rsid w:val="009D4E3A"/>
    <w:rsid w:val="009D5A8A"/>
    <w:rsid w:val="009D5F6C"/>
    <w:rsid w:val="009D6E58"/>
    <w:rsid w:val="009E0D6C"/>
    <w:rsid w:val="009E1377"/>
    <w:rsid w:val="009E1DF0"/>
    <w:rsid w:val="009E20A1"/>
    <w:rsid w:val="009E2915"/>
    <w:rsid w:val="009E4AF6"/>
    <w:rsid w:val="009E657B"/>
    <w:rsid w:val="009E6866"/>
    <w:rsid w:val="009E7A0D"/>
    <w:rsid w:val="009E7C02"/>
    <w:rsid w:val="009F1E88"/>
    <w:rsid w:val="009F2F49"/>
    <w:rsid w:val="009F4223"/>
    <w:rsid w:val="009F67BB"/>
    <w:rsid w:val="00A0162E"/>
    <w:rsid w:val="00A0274E"/>
    <w:rsid w:val="00A03013"/>
    <w:rsid w:val="00A03592"/>
    <w:rsid w:val="00A04AA5"/>
    <w:rsid w:val="00A04E47"/>
    <w:rsid w:val="00A06F91"/>
    <w:rsid w:val="00A078F1"/>
    <w:rsid w:val="00A1006B"/>
    <w:rsid w:val="00A10C2D"/>
    <w:rsid w:val="00A11276"/>
    <w:rsid w:val="00A1354F"/>
    <w:rsid w:val="00A13DA4"/>
    <w:rsid w:val="00A153D7"/>
    <w:rsid w:val="00A17776"/>
    <w:rsid w:val="00A20B0C"/>
    <w:rsid w:val="00A210D9"/>
    <w:rsid w:val="00A2185A"/>
    <w:rsid w:val="00A21B97"/>
    <w:rsid w:val="00A231C7"/>
    <w:rsid w:val="00A233A8"/>
    <w:rsid w:val="00A233DE"/>
    <w:rsid w:val="00A23856"/>
    <w:rsid w:val="00A24DC6"/>
    <w:rsid w:val="00A26A57"/>
    <w:rsid w:val="00A274C6"/>
    <w:rsid w:val="00A27F26"/>
    <w:rsid w:val="00A3063E"/>
    <w:rsid w:val="00A3160C"/>
    <w:rsid w:val="00A3185F"/>
    <w:rsid w:val="00A31901"/>
    <w:rsid w:val="00A32646"/>
    <w:rsid w:val="00A35CDF"/>
    <w:rsid w:val="00A36092"/>
    <w:rsid w:val="00A4365E"/>
    <w:rsid w:val="00A437DB"/>
    <w:rsid w:val="00A43AB6"/>
    <w:rsid w:val="00A47B78"/>
    <w:rsid w:val="00A50178"/>
    <w:rsid w:val="00A53E9D"/>
    <w:rsid w:val="00A54750"/>
    <w:rsid w:val="00A55B39"/>
    <w:rsid w:val="00A56D1D"/>
    <w:rsid w:val="00A56D31"/>
    <w:rsid w:val="00A579A0"/>
    <w:rsid w:val="00A57C04"/>
    <w:rsid w:val="00A60625"/>
    <w:rsid w:val="00A62E4C"/>
    <w:rsid w:val="00A63A38"/>
    <w:rsid w:val="00A640F1"/>
    <w:rsid w:val="00A66716"/>
    <w:rsid w:val="00A67EFD"/>
    <w:rsid w:val="00A70B90"/>
    <w:rsid w:val="00A71E89"/>
    <w:rsid w:val="00A72886"/>
    <w:rsid w:val="00A728B9"/>
    <w:rsid w:val="00A731F0"/>
    <w:rsid w:val="00A7570A"/>
    <w:rsid w:val="00A75959"/>
    <w:rsid w:val="00A77318"/>
    <w:rsid w:val="00A773BE"/>
    <w:rsid w:val="00A86535"/>
    <w:rsid w:val="00A9065D"/>
    <w:rsid w:val="00A92598"/>
    <w:rsid w:val="00A9378E"/>
    <w:rsid w:val="00A94A68"/>
    <w:rsid w:val="00A95473"/>
    <w:rsid w:val="00AA09E8"/>
    <w:rsid w:val="00AA13A8"/>
    <w:rsid w:val="00AA373E"/>
    <w:rsid w:val="00AA383B"/>
    <w:rsid w:val="00AA3DBE"/>
    <w:rsid w:val="00AA42B8"/>
    <w:rsid w:val="00AA45B7"/>
    <w:rsid w:val="00AA5D1C"/>
    <w:rsid w:val="00AA64F1"/>
    <w:rsid w:val="00AA65B7"/>
    <w:rsid w:val="00AA7896"/>
    <w:rsid w:val="00AA7957"/>
    <w:rsid w:val="00AB0695"/>
    <w:rsid w:val="00AB087D"/>
    <w:rsid w:val="00AB0FBE"/>
    <w:rsid w:val="00AB1AA4"/>
    <w:rsid w:val="00AB1C39"/>
    <w:rsid w:val="00AB3967"/>
    <w:rsid w:val="00AB398E"/>
    <w:rsid w:val="00AB45F2"/>
    <w:rsid w:val="00AB7332"/>
    <w:rsid w:val="00AC043E"/>
    <w:rsid w:val="00AC0CE9"/>
    <w:rsid w:val="00AC15BC"/>
    <w:rsid w:val="00AC37AE"/>
    <w:rsid w:val="00AC50DA"/>
    <w:rsid w:val="00AC6E15"/>
    <w:rsid w:val="00AC75B1"/>
    <w:rsid w:val="00AC7C0C"/>
    <w:rsid w:val="00AD1031"/>
    <w:rsid w:val="00AD2650"/>
    <w:rsid w:val="00AD6396"/>
    <w:rsid w:val="00AE08EB"/>
    <w:rsid w:val="00AE1959"/>
    <w:rsid w:val="00AE1F51"/>
    <w:rsid w:val="00AE3F56"/>
    <w:rsid w:val="00AE522D"/>
    <w:rsid w:val="00AE5CE4"/>
    <w:rsid w:val="00AE76BE"/>
    <w:rsid w:val="00AF2050"/>
    <w:rsid w:val="00AF25FE"/>
    <w:rsid w:val="00AF2F27"/>
    <w:rsid w:val="00AF5F42"/>
    <w:rsid w:val="00AF6357"/>
    <w:rsid w:val="00AF7F09"/>
    <w:rsid w:val="00B01781"/>
    <w:rsid w:val="00B01FB1"/>
    <w:rsid w:val="00B0332A"/>
    <w:rsid w:val="00B04BBD"/>
    <w:rsid w:val="00B1168F"/>
    <w:rsid w:val="00B12B93"/>
    <w:rsid w:val="00B155BA"/>
    <w:rsid w:val="00B21283"/>
    <w:rsid w:val="00B212F5"/>
    <w:rsid w:val="00B263D0"/>
    <w:rsid w:val="00B27487"/>
    <w:rsid w:val="00B27A4F"/>
    <w:rsid w:val="00B27CF4"/>
    <w:rsid w:val="00B30F90"/>
    <w:rsid w:val="00B40220"/>
    <w:rsid w:val="00B40357"/>
    <w:rsid w:val="00B42163"/>
    <w:rsid w:val="00B44019"/>
    <w:rsid w:val="00B52821"/>
    <w:rsid w:val="00B547EC"/>
    <w:rsid w:val="00B54A95"/>
    <w:rsid w:val="00B55680"/>
    <w:rsid w:val="00B5600D"/>
    <w:rsid w:val="00B56D82"/>
    <w:rsid w:val="00B573AC"/>
    <w:rsid w:val="00B60246"/>
    <w:rsid w:val="00B6063A"/>
    <w:rsid w:val="00B60A55"/>
    <w:rsid w:val="00B615BB"/>
    <w:rsid w:val="00B630CF"/>
    <w:rsid w:val="00B67564"/>
    <w:rsid w:val="00B678AA"/>
    <w:rsid w:val="00B67B15"/>
    <w:rsid w:val="00B67EB3"/>
    <w:rsid w:val="00B7328E"/>
    <w:rsid w:val="00B73A1C"/>
    <w:rsid w:val="00B7470C"/>
    <w:rsid w:val="00B77BBC"/>
    <w:rsid w:val="00B80798"/>
    <w:rsid w:val="00B80AF8"/>
    <w:rsid w:val="00B833A1"/>
    <w:rsid w:val="00B8650C"/>
    <w:rsid w:val="00B87A96"/>
    <w:rsid w:val="00B92D28"/>
    <w:rsid w:val="00B92F1C"/>
    <w:rsid w:val="00B94111"/>
    <w:rsid w:val="00B959C3"/>
    <w:rsid w:val="00B96DFB"/>
    <w:rsid w:val="00BA18DF"/>
    <w:rsid w:val="00BA442E"/>
    <w:rsid w:val="00BA73BE"/>
    <w:rsid w:val="00BB056C"/>
    <w:rsid w:val="00BB0ED1"/>
    <w:rsid w:val="00BB177A"/>
    <w:rsid w:val="00BB2A95"/>
    <w:rsid w:val="00BB2CFD"/>
    <w:rsid w:val="00BB45BC"/>
    <w:rsid w:val="00BB50A5"/>
    <w:rsid w:val="00BB50C9"/>
    <w:rsid w:val="00BB6438"/>
    <w:rsid w:val="00BB701E"/>
    <w:rsid w:val="00BC26AB"/>
    <w:rsid w:val="00BC2D70"/>
    <w:rsid w:val="00BC2E5C"/>
    <w:rsid w:val="00BC3277"/>
    <w:rsid w:val="00BC36EB"/>
    <w:rsid w:val="00BC411A"/>
    <w:rsid w:val="00BC5E46"/>
    <w:rsid w:val="00BC6055"/>
    <w:rsid w:val="00BC64BC"/>
    <w:rsid w:val="00BC6898"/>
    <w:rsid w:val="00BD0B84"/>
    <w:rsid w:val="00BD0BA1"/>
    <w:rsid w:val="00BD1F07"/>
    <w:rsid w:val="00BD1F60"/>
    <w:rsid w:val="00BD28AB"/>
    <w:rsid w:val="00BD2D04"/>
    <w:rsid w:val="00BD2E0E"/>
    <w:rsid w:val="00BD2E4F"/>
    <w:rsid w:val="00BD4623"/>
    <w:rsid w:val="00BD583E"/>
    <w:rsid w:val="00BD6D57"/>
    <w:rsid w:val="00BD77D9"/>
    <w:rsid w:val="00BE0043"/>
    <w:rsid w:val="00BE36C1"/>
    <w:rsid w:val="00BE406B"/>
    <w:rsid w:val="00BE5DB2"/>
    <w:rsid w:val="00BE760E"/>
    <w:rsid w:val="00BF074E"/>
    <w:rsid w:val="00BF0D1C"/>
    <w:rsid w:val="00BF1288"/>
    <w:rsid w:val="00BF202D"/>
    <w:rsid w:val="00BF26A5"/>
    <w:rsid w:val="00BF28F2"/>
    <w:rsid w:val="00BF3B21"/>
    <w:rsid w:val="00BF474C"/>
    <w:rsid w:val="00BF58D6"/>
    <w:rsid w:val="00BF6B7B"/>
    <w:rsid w:val="00C02147"/>
    <w:rsid w:val="00C024BE"/>
    <w:rsid w:val="00C045AA"/>
    <w:rsid w:val="00C050FC"/>
    <w:rsid w:val="00C05144"/>
    <w:rsid w:val="00C07182"/>
    <w:rsid w:val="00C07723"/>
    <w:rsid w:val="00C12DDC"/>
    <w:rsid w:val="00C13674"/>
    <w:rsid w:val="00C13D4B"/>
    <w:rsid w:val="00C14AD3"/>
    <w:rsid w:val="00C15D8E"/>
    <w:rsid w:val="00C15DE4"/>
    <w:rsid w:val="00C16D93"/>
    <w:rsid w:val="00C16E06"/>
    <w:rsid w:val="00C173EA"/>
    <w:rsid w:val="00C17C6A"/>
    <w:rsid w:val="00C207B1"/>
    <w:rsid w:val="00C21445"/>
    <w:rsid w:val="00C21FF1"/>
    <w:rsid w:val="00C23B0A"/>
    <w:rsid w:val="00C23C20"/>
    <w:rsid w:val="00C26034"/>
    <w:rsid w:val="00C30228"/>
    <w:rsid w:val="00C3162D"/>
    <w:rsid w:val="00C32765"/>
    <w:rsid w:val="00C32D6B"/>
    <w:rsid w:val="00C33762"/>
    <w:rsid w:val="00C34CD7"/>
    <w:rsid w:val="00C351ED"/>
    <w:rsid w:val="00C3746B"/>
    <w:rsid w:val="00C41400"/>
    <w:rsid w:val="00C41C1E"/>
    <w:rsid w:val="00C426C8"/>
    <w:rsid w:val="00C447E0"/>
    <w:rsid w:val="00C4486D"/>
    <w:rsid w:val="00C452E2"/>
    <w:rsid w:val="00C46F79"/>
    <w:rsid w:val="00C47C22"/>
    <w:rsid w:val="00C50728"/>
    <w:rsid w:val="00C5167D"/>
    <w:rsid w:val="00C517EF"/>
    <w:rsid w:val="00C51AB7"/>
    <w:rsid w:val="00C524E7"/>
    <w:rsid w:val="00C538AC"/>
    <w:rsid w:val="00C54CD5"/>
    <w:rsid w:val="00C554DE"/>
    <w:rsid w:val="00C56E95"/>
    <w:rsid w:val="00C60A27"/>
    <w:rsid w:val="00C60CFE"/>
    <w:rsid w:val="00C60DF4"/>
    <w:rsid w:val="00C638B6"/>
    <w:rsid w:val="00C6474A"/>
    <w:rsid w:val="00C653F7"/>
    <w:rsid w:val="00C65B7C"/>
    <w:rsid w:val="00C65DE9"/>
    <w:rsid w:val="00C66109"/>
    <w:rsid w:val="00C66AE9"/>
    <w:rsid w:val="00C66C6F"/>
    <w:rsid w:val="00C679FA"/>
    <w:rsid w:val="00C700A7"/>
    <w:rsid w:val="00C720CE"/>
    <w:rsid w:val="00C73CE0"/>
    <w:rsid w:val="00C73F9A"/>
    <w:rsid w:val="00C74596"/>
    <w:rsid w:val="00C74BA0"/>
    <w:rsid w:val="00C76D9C"/>
    <w:rsid w:val="00C771CB"/>
    <w:rsid w:val="00C7779B"/>
    <w:rsid w:val="00C80F6B"/>
    <w:rsid w:val="00C82097"/>
    <w:rsid w:val="00C85238"/>
    <w:rsid w:val="00C87C96"/>
    <w:rsid w:val="00C91778"/>
    <w:rsid w:val="00C91FD0"/>
    <w:rsid w:val="00C928FB"/>
    <w:rsid w:val="00C954DF"/>
    <w:rsid w:val="00CA0738"/>
    <w:rsid w:val="00CA096D"/>
    <w:rsid w:val="00CA0E72"/>
    <w:rsid w:val="00CA1540"/>
    <w:rsid w:val="00CA1FCA"/>
    <w:rsid w:val="00CA277C"/>
    <w:rsid w:val="00CA3080"/>
    <w:rsid w:val="00CA39D3"/>
    <w:rsid w:val="00CA4481"/>
    <w:rsid w:val="00CA4AE6"/>
    <w:rsid w:val="00CA5820"/>
    <w:rsid w:val="00CA592D"/>
    <w:rsid w:val="00CA7129"/>
    <w:rsid w:val="00CB1603"/>
    <w:rsid w:val="00CB2D7C"/>
    <w:rsid w:val="00CC0C9B"/>
    <w:rsid w:val="00CC12DB"/>
    <w:rsid w:val="00CC3CB4"/>
    <w:rsid w:val="00CC432B"/>
    <w:rsid w:val="00CC43B3"/>
    <w:rsid w:val="00CC6930"/>
    <w:rsid w:val="00CD1680"/>
    <w:rsid w:val="00CD1A30"/>
    <w:rsid w:val="00CD2391"/>
    <w:rsid w:val="00CD2A68"/>
    <w:rsid w:val="00CD308E"/>
    <w:rsid w:val="00CD5B64"/>
    <w:rsid w:val="00CD6400"/>
    <w:rsid w:val="00CE06A5"/>
    <w:rsid w:val="00CE0787"/>
    <w:rsid w:val="00CE09AA"/>
    <w:rsid w:val="00CE20E9"/>
    <w:rsid w:val="00CE2DC5"/>
    <w:rsid w:val="00CE33AA"/>
    <w:rsid w:val="00CE33BA"/>
    <w:rsid w:val="00CE47B6"/>
    <w:rsid w:val="00CE4ACF"/>
    <w:rsid w:val="00CE5EEC"/>
    <w:rsid w:val="00CE605F"/>
    <w:rsid w:val="00CE700F"/>
    <w:rsid w:val="00CF056B"/>
    <w:rsid w:val="00CF0B7C"/>
    <w:rsid w:val="00CF4F18"/>
    <w:rsid w:val="00CF619B"/>
    <w:rsid w:val="00CF6590"/>
    <w:rsid w:val="00CF6F2F"/>
    <w:rsid w:val="00CF76D0"/>
    <w:rsid w:val="00D0056C"/>
    <w:rsid w:val="00D00B6D"/>
    <w:rsid w:val="00D00C8A"/>
    <w:rsid w:val="00D028BF"/>
    <w:rsid w:val="00D02BB1"/>
    <w:rsid w:val="00D02EDD"/>
    <w:rsid w:val="00D10804"/>
    <w:rsid w:val="00D1193F"/>
    <w:rsid w:val="00D11A31"/>
    <w:rsid w:val="00D12B5B"/>
    <w:rsid w:val="00D17408"/>
    <w:rsid w:val="00D2013A"/>
    <w:rsid w:val="00D2077D"/>
    <w:rsid w:val="00D2249C"/>
    <w:rsid w:val="00D224C3"/>
    <w:rsid w:val="00D2355E"/>
    <w:rsid w:val="00D2371C"/>
    <w:rsid w:val="00D244B0"/>
    <w:rsid w:val="00D24884"/>
    <w:rsid w:val="00D26890"/>
    <w:rsid w:val="00D30FE5"/>
    <w:rsid w:val="00D3260B"/>
    <w:rsid w:val="00D359FE"/>
    <w:rsid w:val="00D36480"/>
    <w:rsid w:val="00D40831"/>
    <w:rsid w:val="00D41E57"/>
    <w:rsid w:val="00D43531"/>
    <w:rsid w:val="00D437D1"/>
    <w:rsid w:val="00D438B7"/>
    <w:rsid w:val="00D4392C"/>
    <w:rsid w:val="00D44FD6"/>
    <w:rsid w:val="00D506D3"/>
    <w:rsid w:val="00D53E9A"/>
    <w:rsid w:val="00D5414E"/>
    <w:rsid w:val="00D55DBA"/>
    <w:rsid w:val="00D569A6"/>
    <w:rsid w:val="00D60862"/>
    <w:rsid w:val="00D6112E"/>
    <w:rsid w:val="00D62B9A"/>
    <w:rsid w:val="00D631BA"/>
    <w:rsid w:val="00D63260"/>
    <w:rsid w:val="00D6413E"/>
    <w:rsid w:val="00D64897"/>
    <w:rsid w:val="00D67F3D"/>
    <w:rsid w:val="00D70549"/>
    <w:rsid w:val="00D70BF9"/>
    <w:rsid w:val="00D710DE"/>
    <w:rsid w:val="00D71BDD"/>
    <w:rsid w:val="00D71C82"/>
    <w:rsid w:val="00D74367"/>
    <w:rsid w:val="00D74902"/>
    <w:rsid w:val="00D74A38"/>
    <w:rsid w:val="00D75B61"/>
    <w:rsid w:val="00D763A1"/>
    <w:rsid w:val="00D76657"/>
    <w:rsid w:val="00D81A97"/>
    <w:rsid w:val="00D83C22"/>
    <w:rsid w:val="00D8420E"/>
    <w:rsid w:val="00D84E2A"/>
    <w:rsid w:val="00D86327"/>
    <w:rsid w:val="00D87E1C"/>
    <w:rsid w:val="00D9318B"/>
    <w:rsid w:val="00D9366E"/>
    <w:rsid w:val="00D965A7"/>
    <w:rsid w:val="00DA0009"/>
    <w:rsid w:val="00DA1215"/>
    <w:rsid w:val="00DA139E"/>
    <w:rsid w:val="00DA1E79"/>
    <w:rsid w:val="00DA2DCB"/>
    <w:rsid w:val="00DA30A2"/>
    <w:rsid w:val="00DA3137"/>
    <w:rsid w:val="00DA38A0"/>
    <w:rsid w:val="00DA3A07"/>
    <w:rsid w:val="00DA4632"/>
    <w:rsid w:val="00DA66B6"/>
    <w:rsid w:val="00DA67E5"/>
    <w:rsid w:val="00DA7DBF"/>
    <w:rsid w:val="00DB05C4"/>
    <w:rsid w:val="00DB0EE1"/>
    <w:rsid w:val="00DB150B"/>
    <w:rsid w:val="00DB1F21"/>
    <w:rsid w:val="00DB4EE3"/>
    <w:rsid w:val="00DB6473"/>
    <w:rsid w:val="00DC3075"/>
    <w:rsid w:val="00DC318D"/>
    <w:rsid w:val="00DC3F65"/>
    <w:rsid w:val="00DC631A"/>
    <w:rsid w:val="00DC6A55"/>
    <w:rsid w:val="00DD0146"/>
    <w:rsid w:val="00DD0F05"/>
    <w:rsid w:val="00DD1F1E"/>
    <w:rsid w:val="00DD1FEB"/>
    <w:rsid w:val="00DD2D5A"/>
    <w:rsid w:val="00DD33FD"/>
    <w:rsid w:val="00DD39E2"/>
    <w:rsid w:val="00DD694C"/>
    <w:rsid w:val="00DD6FFD"/>
    <w:rsid w:val="00DE4D74"/>
    <w:rsid w:val="00DF143B"/>
    <w:rsid w:val="00DF3C64"/>
    <w:rsid w:val="00DF443B"/>
    <w:rsid w:val="00DF4C05"/>
    <w:rsid w:val="00DF4E7B"/>
    <w:rsid w:val="00DF55BF"/>
    <w:rsid w:val="00DF7E0A"/>
    <w:rsid w:val="00E00F23"/>
    <w:rsid w:val="00E01477"/>
    <w:rsid w:val="00E061BE"/>
    <w:rsid w:val="00E10DC2"/>
    <w:rsid w:val="00E111C5"/>
    <w:rsid w:val="00E11705"/>
    <w:rsid w:val="00E12E71"/>
    <w:rsid w:val="00E155E3"/>
    <w:rsid w:val="00E169B1"/>
    <w:rsid w:val="00E20045"/>
    <w:rsid w:val="00E201B3"/>
    <w:rsid w:val="00E207CA"/>
    <w:rsid w:val="00E20CD9"/>
    <w:rsid w:val="00E21BED"/>
    <w:rsid w:val="00E2554A"/>
    <w:rsid w:val="00E25864"/>
    <w:rsid w:val="00E267B9"/>
    <w:rsid w:val="00E26AE5"/>
    <w:rsid w:val="00E36168"/>
    <w:rsid w:val="00E36558"/>
    <w:rsid w:val="00E4047A"/>
    <w:rsid w:val="00E41059"/>
    <w:rsid w:val="00E42424"/>
    <w:rsid w:val="00E42CBC"/>
    <w:rsid w:val="00E42EF3"/>
    <w:rsid w:val="00E43CE7"/>
    <w:rsid w:val="00E441BA"/>
    <w:rsid w:val="00E4505B"/>
    <w:rsid w:val="00E469A5"/>
    <w:rsid w:val="00E46D45"/>
    <w:rsid w:val="00E47410"/>
    <w:rsid w:val="00E51D86"/>
    <w:rsid w:val="00E5201D"/>
    <w:rsid w:val="00E536DB"/>
    <w:rsid w:val="00E57C9A"/>
    <w:rsid w:val="00E600EA"/>
    <w:rsid w:val="00E625D7"/>
    <w:rsid w:val="00E62D8D"/>
    <w:rsid w:val="00E63DA1"/>
    <w:rsid w:val="00E64A98"/>
    <w:rsid w:val="00E65164"/>
    <w:rsid w:val="00E65E00"/>
    <w:rsid w:val="00E731DA"/>
    <w:rsid w:val="00E73D1E"/>
    <w:rsid w:val="00E7477B"/>
    <w:rsid w:val="00E75100"/>
    <w:rsid w:val="00E7531A"/>
    <w:rsid w:val="00E756FF"/>
    <w:rsid w:val="00E76248"/>
    <w:rsid w:val="00E76B71"/>
    <w:rsid w:val="00E82B6E"/>
    <w:rsid w:val="00E84EAC"/>
    <w:rsid w:val="00E866A0"/>
    <w:rsid w:val="00E9022A"/>
    <w:rsid w:val="00E90F29"/>
    <w:rsid w:val="00E90F81"/>
    <w:rsid w:val="00E910CF"/>
    <w:rsid w:val="00E91E3F"/>
    <w:rsid w:val="00E92097"/>
    <w:rsid w:val="00E937AD"/>
    <w:rsid w:val="00E93BC9"/>
    <w:rsid w:val="00E9450E"/>
    <w:rsid w:val="00E963E2"/>
    <w:rsid w:val="00EA0AC8"/>
    <w:rsid w:val="00EA161D"/>
    <w:rsid w:val="00EA25CE"/>
    <w:rsid w:val="00EA2832"/>
    <w:rsid w:val="00EA4A9D"/>
    <w:rsid w:val="00EA4BD7"/>
    <w:rsid w:val="00EA55C2"/>
    <w:rsid w:val="00EB1DE5"/>
    <w:rsid w:val="00EB24D9"/>
    <w:rsid w:val="00EB46FA"/>
    <w:rsid w:val="00EB4B0D"/>
    <w:rsid w:val="00EB5D58"/>
    <w:rsid w:val="00EB6ECE"/>
    <w:rsid w:val="00EC0F98"/>
    <w:rsid w:val="00EC1993"/>
    <w:rsid w:val="00EC23BC"/>
    <w:rsid w:val="00EC26FA"/>
    <w:rsid w:val="00EC43CB"/>
    <w:rsid w:val="00EC4705"/>
    <w:rsid w:val="00EC5880"/>
    <w:rsid w:val="00EC5B59"/>
    <w:rsid w:val="00ED2DE2"/>
    <w:rsid w:val="00ED3B69"/>
    <w:rsid w:val="00ED465A"/>
    <w:rsid w:val="00ED50FA"/>
    <w:rsid w:val="00ED5AC6"/>
    <w:rsid w:val="00ED73BE"/>
    <w:rsid w:val="00ED7E12"/>
    <w:rsid w:val="00EE14A0"/>
    <w:rsid w:val="00EE2254"/>
    <w:rsid w:val="00EE4D03"/>
    <w:rsid w:val="00EE5AA2"/>
    <w:rsid w:val="00EE6EC1"/>
    <w:rsid w:val="00EE70DD"/>
    <w:rsid w:val="00EE74B7"/>
    <w:rsid w:val="00EE79C6"/>
    <w:rsid w:val="00EE79D6"/>
    <w:rsid w:val="00EF0A3A"/>
    <w:rsid w:val="00EF12B6"/>
    <w:rsid w:val="00EF26B6"/>
    <w:rsid w:val="00EF3B84"/>
    <w:rsid w:val="00EF4D45"/>
    <w:rsid w:val="00EF5211"/>
    <w:rsid w:val="00EF55DD"/>
    <w:rsid w:val="00EF590A"/>
    <w:rsid w:val="00EF69DD"/>
    <w:rsid w:val="00EF71CE"/>
    <w:rsid w:val="00EF745A"/>
    <w:rsid w:val="00F027F9"/>
    <w:rsid w:val="00F0310D"/>
    <w:rsid w:val="00F03D6C"/>
    <w:rsid w:val="00F04308"/>
    <w:rsid w:val="00F07A17"/>
    <w:rsid w:val="00F07FF2"/>
    <w:rsid w:val="00F1291A"/>
    <w:rsid w:val="00F13A48"/>
    <w:rsid w:val="00F13A66"/>
    <w:rsid w:val="00F13D4E"/>
    <w:rsid w:val="00F14AA2"/>
    <w:rsid w:val="00F15794"/>
    <w:rsid w:val="00F16644"/>
    <w:rsid w:val="00F16E7F"/>
    <w:rsid w:val="00F20C15"/>
    <w:rsid w:val="00F21058"/>
    <w:rsid w:val="00F21704"/>
    <w:rsid w:val="00F2325C"/>
    <w:rsid w:val="00F242F4"/>
    <w:rsid w:val="00F24E8A"/>
    <w:rsid w:val="00F250C5"/>
    <w:rsid w:val="00F26F6E"/>
    <w:rsid w:val="00F312CD"/>
    <w:rsid w:val="00F338BC"/>
    <w:rsid w:val="00F34504"/>
    <w:rsid w:val="00F34BF5"/>
    <w:rsid w:val="00F3650A"/>
    <w:rsid w:val="00F37FF9"/>
    <w:rsid w:val="00F42197"/>
    <w:rsid w:val="00F425AD"/>
    <w:rsid w:val="00F431A9"/>
    <w:rsid w:val="00F44411"/>
    <w:rsid w:val="00F4553D"/>
    <w:rsid w:val="00F47E6C"/>
    <w:rsid w:val="00F506D5"/>
    <w:rsid w:val="00F5241B"/>
    <w:rsid w:val="00F57637"/>
    <w:rsid w:val="00F615AA"/>
    <w:rsid w:val="00F635FD"/>
    <w:rsid w:val="00F6508C"/>
    <w:rsid w:val="00F66C99"/>
    <w:rsid w:val="00F66D3D"/>
    <w:rsid w:val="00F734DF"/>
    <w:rsid w:val="00F73CCA"/>
    <w:rsid w:val="00F73F9C"/>
    <w:rsid w:val="00F74CC5"/>
    <w:rsid w:val="00F74CDA"/>
    <w:rsid w:val="00F75A1F"/>
    <w:rsid w:val="00F7641C"/>
    <w:rsid w:val="00F77407"/>
    <w:rsid w:val="00F7754D"/>
    <w:rsid w:val="00F8293C"/>
    <w:rsid w:val="00F83EF1"/>
    <w:rsid w:val="00F86553"/>
    <w:rsid w:val="00F86EF3"/>
    <w:rsid w:val="00F87A77"/>
    <w:rsid w:val="00F903B0"/>
    <w:rsid w:val="00F911A8"/>
    <w:rsid w:val="00F92F6C"/>
    <w:rsid w:val="00F92FDC"/>
    <w:rsid w:val="00F93C63"/>
    <w:rsid w:val="00F9526A"/>
    <w:rsid w:val="00F95FAB"/>
    <w:rsid w:val="00F9778D"/>
    <w:rsid w:val="00F97B6E"/>
    <w:rsid w:val="00FA0657"/>
    <w:rsid w:val="00FA22BE"/>
    <w:rsid w:val="00FA31D4"/>
    <w:rsid w:val="00FA5F2B"/>
    <w:rsid w:val="00FA5F6C"/>
    <w:rsid w:val="00FA6054"/>
    <w:rsid w:val="00FA716E"/>
    <w:rsid w:val="00FA7B0F"/>
    <w:rsid w:val="00FB0C5C"/>
    <w:rsid w:val="00FB1616"/>
    <w:rsid w:val="00FB3721"/>
    <w:rsid w:val="00FB4BA8"/>
    <w:rsid w:val="00FC07FC"/>
    <w:rsid w:val="00FC1AD6"/>
    <w:rsid w:val="00FC2A7A"/>
    <w:rsid w:val="00FC46C1"/>
    <w:rsid w:val="00FC5DF2"/>
    <w:rsid w:val="00FC7E10"/>
    <w:rsid w:val="00FD3B95"/>
    <w:rsid w:val="00FD3C51"/>
    <w:rsid w:val="00FD44C1"/>
    <w:rsid w:val="00FD5099"/>
    <w:rsid w:val="00FD56CE"/>
    <w:rsid w:val="00FD6C15"/>
    <w:rsid w:val="00FE00AD"/>
    <w:rsid w:val="00FE298A"/>
    <w:rsid w:val="00FE3DCA"/>
    <w:rsid w:val="00FE6422"/>
    <w:rsid w:val="00FE7212"/>
    <w:rsid w:val="00FE7F52"/>
    <w:rsid w:val="00FF0B57"/>
    <w:rsid w:val="00FF15BF"/>
    <w:rsid w:val="00FF19C2"/>
    <w:rsid w:val="00FF27C2"/>
    <w:rsid w:val="00FF3AAA"/>
    <w:rsid w:val="00FF6DC5"/>
    <w:rsid w:val="13448EF1"/>
    <w:rsid w:val="297CDAA3"/>
    <w:rsid w:val="3875EA90"/>
    <w:rsid w:val="4DDA538F"/>
    <w:rsid w:val="55A92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87F1"/>
  <w15:docId w15:val="{DAA90EBE-90D2-46DC-B782-00BDDA46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94"/>
  </w:style>
  <w:style w:type="paragraph" w:styleId="Heading1">
    <w:name w:val="heading 1"/>
    <w:basedOn w:val="Normal"/>
    <w:next w:val="Normal"/>
    <w:link w:val="Heading1Char"/>
    <w:qFormat/>
    <w:rsid w:val="00A63A38"/>
    <w:pPr>
      <w:keepNext/>
      <w:spacing w:before="240" w:after="60"/>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4D4F16"/>
    <w:pPr>
      <w:ind w:left="720"/>
      <w:contextualSpacing/>
    </w:pPr>
  </w:style>
  <w:style w:type="table" w:styleId="TableGrid">
    <w:name w:val="Table Grid"/>
    <w:basedOn w:val="TableNormal"/>
    <w:uiPriority w:val="39"/>
    <w:rsid w:val="00830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0E4"/>
    <w:rPr>
      <w:color w:val="0563C1" w:themeColor="hyperlink"/>
      <w:u w:val="single"/>
    </w:rPr>
  </w:style>
  <w:style w:type="paragraph" w:styleId="Header">
    <w:name w:val="header"/>
    <w:basedOn w:val="Normal"/>
    <w:link w:val="HeaderChar"/>
    <w:uiPriority w:val="99"/>
    <w:unhideWhenUsed/>
    <w:rsid w:val="009F6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7BB"/>
  </w:style>
  <w:style w:type="paragraph" w:styleId="Footer">
    <w:name w:val="footer"/>
    <w:basedOn w:val="Normal"/>
    <w:link w:val="FooterChar"/>
    <w:uiPriority w:val="99"/>
    <w:unhideWhenUsed/>
    <w:rsid w:val="009F6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7BB"/>
  </w:style>
  <w:style w:type="character" w:styleId="FollowedHyperlink">
    <w:name w:val="FollowedHyperlink"/>
    <w:basedOn w:val="DefaultParagraphFont"/>
    <w:uiPriority w:val="99"/>
    <w:semiHidden/>
    <w:unhideWhenUsed/>
    <w:rsid w:val="001F50D9"/>
    <w:rPr>
      <w:color w:val="954F72" w:themeColor="followedHyperlink"/>
      <w:u w:val="single"/>
    </w:rPr>
  </w:style>
  <w:style w:type="character" w:customStyle="1" w:styleId="Mention1">
    <w:name w:val="Mention1"/>
    <w:basedOn w:val="DefaultParagraphFont"/>
    <w:uiPriority w:val="99"/>
    <w:semiHidden/>
    <w:unhideWhenUsed/>
    <w:rsid w:val="005A2482"/>
    <w:rPr>
      <w:color w:val="2B579A"/>
      <w:shd w:val="clear" w:color="auto" w:fill="E6E6E6"/>
    </w:rPr>
  </w:style>
  <w:style w:type="character" w:customStyle="1" w:styleId="tgc">
    <w:name w:val="_tgc"/>
    <w:basedOn w:val="DefaultParagraphFont"/>
    <w:rsid w:val="00D710DE"/>
  </w:style>
  <w:style w:type="paragraph" w:styleId="Quote">
    <w:name w:val="Quote"/>
    <w:basedOn w:val="Normal"/>
    <w:next w:val="Normal"/>
    <w:link w:val="QuoteChar"/>
    <w:uiPriority w:val="29"/>
    <w:qFormat/>
    <w:rsid w:val="0018427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84273"/>
    <w:rPr>
      <w:i/>
      <w:iCs/>
      <w:color w:val="404040" w:themeColor="text1" w:themeTint="BF"/>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BB50A5"/>
  </w:style>
  <w:style w:type="paragraph" w:styleId="BalloonText">
    <w:name w:val="Balloon Text"/>
    <w:basedOn w:val="Normal"/>
    <w:link w:val="BalloonTextChar"/>
    <w:uiPriority w:val="99"/>
    <w:semiHidden/>
    <w:unhideWhenUsed/>
    <w:rsid w:val="00474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F2"/>
    <w:rPr>
      <w:rFonts w:ascii="Segoe UI" w:hAnsi="Segoe UI" w:cs="Segoe UI"/>
      <w:sz w:val="18"/>
      <w:szCs w:val="18"/>
    </w:rPr>
  </w:style>
  <w:style w:type="paragraph" w:styleId="EndnoteText">
    <w:name w:val="endnote text"/>
    <w:basedOn w:val="Normal"/>
    <w:link w:val="EndnoteTextChar"/>
    <w:uiPriority w:val="99"/>
    <w:semiHidden/>
    <w:unhideWhenUsed/>
    <w:rsid w:val="00474C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4CF2"/>
    <w:rPr>
      <w:sz w:val="20"/>
      <w:szCs w:val="20"/>
    </w:rPr>
  </w:style>
  <w:style w:type="character" w:styleId="EndnoteReference">
    <w:name w:val="endnote reference"/>
    <w:basedOn w:val="DefaultParagraphFont"/>
    <w:uiPriority w:val="99"/>
    <w:semiHidden/>
    <w:unhideWhenUsed/>
    <w:rsid w:val="00474CF2"/>
    <w:rPr>
      <w:vertAlign w:val="superscript"/>
    </w:rPr>
  </w:style>
  <w:style w:type="paragraph" w:styleId="FootnoteText">
    <w:name w:val="footnote text"/>
    <w:basedOn w:val="Normal"/>
    <w:link w:val="FootnoteTextChar"/>
    <w:uiPriority w:val="99"/>
    <w:semiHidden/>
    <w:unhideWhenUsed/>
    <w:rsid w:val="00474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CF2"/>
    <w:rPr>
      <w:sz w:val="20"/>
      <w:szCs w:val="20"/>
    </w:rPr>
  </w:style>
  <w:style w:type="character" w:styleId="FootnoteReference">
    <w:name w:val="footnote reference"/>
    <w:basedOn w:val="DefaultParagraphFont"/>
    <w:uiPriority w:val="99"/>
    <w:unhideWhenUsed/>
    <w:rsid w:val="00474CF2"/>
    <w:rPr>
      <w:vertAlign w:val="superscript"/>
    </w:rPr>
  </w:style>
  <w:style w:type="character" w:styleId="CommentReference">
    <w:name w:val="annotation reference"/>
    <w:basedOn w:val="DefaultParagraphFont"/>
    <w:uiPriority w:val="99"/>
    <w:semiHidden/>
    <w:unhideWhenUsed/>
    <w:rsid w:val="00CB2D7C"/>
    <w:rPr>
      <w:sz w:val="16"/>
      <w:szCs w:val="16"/>
    </w:rPr>
  </w:style>
  <w:style w:type="paragraph" w:styleId="CommentText">
    <w:name w:val="annotation text"/>
    <w:basedOn w:val="Normal"/>
    <w:link w:val="CommentTextChar"/>
    <w:uiPriority w:val="99"/>
    <w:semiHidden/>
    <w:unhideWhenUsed/>
    <w:rsid w:val="00CB2D7C"/>
    <w:pPr>
      <w:spacing w:line="240" w:lineRule="auto"/>
    </w:pPr>
    <w:rPr>
      <w:sz w:val="20"/>
      <w:szCs w:val="20"/>
    </w:rPr>
  </w:style>
  <w:style w:type="character" w:customStyle="1" w:styleId="CommentTextChar">
    <w:name w:val="Comment Text Char"/>
    <w:basedOn w:val="DefaultParagraphFont"/>
    <w:link w:val="CommentText"/>
    <w:uiPriority w:val="99"/>
    <w:semiHidden/>
    <w:rsid w:val="00CB2D7C"/>
    <w:rPr>
      <w:sz w:val="20"/>
      <w:szCs w:val="20"/>
    </w:rPr>
  </w:style>
  <w:style w:type="paragraph" w:styleId="CommentSubject">
    <w:name w:val="annotation subject"/>
    <w:basedOn w:val="CommentText"/>
    <w:next w:val="CommentText"/>
    <w:link w:val="CommentSubjectChar"/>
    <w:uiPriority w:val="99"/>
    <w:semiHidden/>
    <w:unhideWhenUsed/>
    <w:rsid w:val="00CB2D7C"/>
    <w:rPr>
      <w:b/>
      <w:bCs/>
    </w:rPr>
  </w:style>
  <w:style w:type="character" w:customStyle="1" w:styleId="CommentSubjectChar">
    <w:name w:val="Comment Subject Char"/>
    <w:basedOn w:val="CommentTextChar"/>
    <w:link w:val="CommentSubject"/>
    <w:uiPriority w:val="99"/>
    <w:semiHidden/>
    <w:rsid w:val="00CB2D7C"/>
    <w:rPr>
      <w:b/>
      <w:bCs/>
      <w:sz w:val="20"/>
      <w:szCs w:val="20"/>
    </w:rPr>
  </w:style>
  <w:style w:type="character" w:customStyle="1" w:styleId="UnresolvedMention1">
    <w:name w:val="Unresolved Mention1"/>
    <w:basedOn w:val="DefaultParagraphFont"/>
    <w:uiPriority w:val="99"/>
    <w:semiHidden/>
    <w:unhideWhenUsed/>
    <w:rsid w:val="001C3090"/>
    <w:rPr>
      <w:color w:val="808080"/>
      <w:shd w:val="clear" w:color="auto" w:fill="E6E6E6"/>
    </w:rPr>
  </w:style>
  <w:style w:type="character" w:customStyle="1" w:styleId="Mention2">
    <w:name w:val="Mention2"/>
    <w:basedOn w:val="DefaultParagraphFont"/>
    <w:uiPriority w:val="99"/>
    <w:semiHidden/>
    <w:unhideWhenUsed/>
    <w:rsid w:val="00BA73BE"/>
    <w:rPr>
      <w:color w:val="2B579A"/>
      <w:shd w:val="clear" w:color="auto" w:fill="E6E6E6"/>
    </w:rPr>
  </w:style>
  <w:style w:type="paragraph" w:styleId="Revision">
    <w:name w:val="Revision"/>
    <w:hidden/>
    <w:uiPriority w:val="99"/>
    <w:semiHidden/>
    <w:rsid w:val="00820C89"/>
    <w:pPr>
      <w:spacing w:after="0" w:line="240" w:lineRule="auto"/>
    </w:pPr>
  </w:style>
  <w:style w:type="character" w:customStyle="1" w:styleId="UnresolvedMention2">
    <w:name w:val="Unresolved Mention2"/>
    <w:basedOn w:val="DefaultParagraphFont"/>
    <w:uiPriority w:val="99"/>
    <w:semiHidden/>
    <w:unhideWhenUsed/>
    <w:rsid w:val="001A3AF3"/>
    <w:rPr>
      <w:color w:val="808080"/>
      <w:shd w:val="clear" w:color="auto" w:fill="E6E6E6"/>
    </w:rPr>
  </w:style>
  <w:style w:type="character" w:customStyle="1" w:styleId="Heading1Char">
    <w:name w:val="Heading 1 Char"/>
    <w:basedOn w:val="DefaultParagraphFont"/>
    <w:link w:val="Heading1"/>
    <w:rsid w:val="00A63A38"/>
    <w:rPr>
      <w:rFonts w:ascii="Times New Roman" w:eastAsia="Times New Roman" w:hAnsi="Times New Roman" w:cs="Times New Roman"/>
      <w:b/>
      <w:bCs/>
      <w:kern w:val="36"/>
      <w:sz w:val="48"/>
      <w:szCs w:val="48"/>
      <w:lang w:val="en-US"/>
    </w:rPr>
  </w:style>
  <w:style w:type="paragraph" w:customStyle="1" w:styleId="Style1">
    <w:name w:val="Style1"/>
    <w:link w:val="Style1Char"/>
    <w:qFormat/>
    <w:rsid w:val="00694DBC"/>
    <w:pPr>
      <w:spacing w:after="0" w:line="240" w:lineRule="auto"/>
      <w:jc w:val="both"/>
    </w:pPr>
    <w:rPr>
      <w:rFonts w:ascii="Trebuchet MS" w:eastAsia="Times New Roman" w:hAnsi="Trebuchet MS" w:cs="Times New Roman"/>
      <w:sz w:val="20"/>
      <w:lang w:eastAsia="en-GB"/>
    </w:rPr>
  </w:style>
  <w:style w:type="character" w:customStyle="1" w:styleId="Style1Char">
    <w:name w:val="Style1 Char"/>
    <w:basedOn w:val="DefaultParagraphFont"/>
    <w:link w:val="Style1"/>
    <w:rsid w:val="00694DBC"/>
    <w:rPr>
      <w:rFonts w:ascii="Trebuchet MS" w:eastAsia="Times New Roman" w:hAnsi="Trebuchet MS"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40261">
      <w:bodyDiv w:val="1"/>
      <w:marLeft w:val="0"/>
      <w:marRight w:val="0"/>
      <w:marTop w:val="0"/>
      <w:marBottom w:val="0"/>
      <w:divBdr>
        <w:top w:val="none" w:sz="0" w:space="0" w:color="auto"/>
        <w:left w:val="none" w:sz="0" w:space="0" w:color="auto"/>
        <w:bottom w:val="none" w:sz="0" w:space="0" w:color="auto"/>
        <w:right w:val="none" w:sz="0" w:space="0" w:color="auto"/>
      </w:divBdr>
    </w:div>
    <w:div w:id="145752534">
      <w:bodyDiv w:val="1"/>
      <w:marLeft w:val="0"/>
      <w:marRight w:val="0"/>
      <w:marTop w:val="0"/>
      <w:marBottom w:val="0"/>
      <w:divBdr>
        <w:top w:val="none" w:sz="0" w:space="0" w:color="auto"/>
        <w:left w:val="none" w:sz="0" w:space="0" w:color="auto"/>
        <w:bottom w:val="none" w:sz="0" w:space="0" w:color="auto"/>
        <w:right w:val="none" w:sz="0" w:space="0" w:color="auto"/>
      </w:divBdr>
    </w:div>
    <w:div w:id="147213632">
      <w:bodyDiv w:val="1"/>
      <w:marLeft w:val="0"/>
      <w:marRight w:val="0"/>
      <w:marTop w:val="0"/>
      <w:marBottom w:val="0"/>
      <w:divBdr>
        <w:top w:val="none" w:sz="0" w:space="0" w:color="auto"/>
        <w:left w:val="none" w:sz="0" w:space="0" w:color="auto"/>
        <w:bottom w:val="none" w:sz="0" w:space="0" w:color="auto"/>
        <w:right w:val="none" w:sz="0" w:space="0" w:color="auto"/>
      </w:divBdr>
    </w:div>
    <w:div w:id="281115055">
      <w:bodyDiv w:val="1"/>
      <w:marLeft w:val="0"/>
      <w:marRight w:val="0"/>
      <w:marTop w:val="0"/>
      <w:marBottom w:val="0"/>
      <w:divBdr>
        <w:top w:val="none" w:sz="0" w:space="0" w:color="auto"/>
        <w:left w:val="none" w:sz="0" w:space="0" w:color="auto"/>
        <w:bottom w:val="none" w:sz="0" w:space="0" w:color="auto"/>
        <w:right w:val="none" w:sz="0" w:space="0" w:color="auto"/>
      </w:divBdr>
      <w:divsChild>
        <w:div w:id="661544306">
          <w:marLeft w:val="0"/>
          <w:marRight w:val="0"/>
          <w:marTop w:val="0"/>
          <w:marBottom w:val="0"/>
          <w:divBdr>
            <w:top w:val="none" w:sz="0" w:space="0" w:color="auto"/>
            <w:left w:val="none" w:sz="0" w:space="0" w:color="auto"/>
            <w:bottom w:val="none" w:sz="0" w:space="0" w:color="auto"/>
            <w:right w:val="none" w:sz="0" w:space="0" w:color="auto"/>
          </w:divBdr>
        </w:div>
      </w:divsChild>
    </w:div>
    <w:div w:id="308019662">
      <w:bodyDiv w:val="1"/>
      <w:marLeft w:val="0"/>
      <w:marRight w:val="0"/>
      <w:marTop w:val="0"/>
      <w:marBottom w:val="0"/>
      <w:divBdr>
        <w:top w:val="none" w:sz="0" w:space="0" w:color="auto"/>
        <w:left w:val="none" w:sz="0" w:space="0" w:color="auto"/>
        <w:bottom w:val="none" w:sz="0" w:space="0" w:color="auto"/>
        <w:right w:val="none" w:sz="0" w:space="0" w:color="auto"/>
      </w:divBdr>
    </w:div>
    <w:div w:id="333344450">
      <w:bodyDiv w:val="1"/>
      <w:marLeft w:val="0"/>
      <w:marRight w:val="0"/>
      <w:marTop w:val="0"/>
      <w:marBottom w:val="0"/>
      <w:divBdr>
        <w:top w:val="none" w:sz="0" w:space="0" w:color="auto"/>
        <w:left w:val="none" w:sz="0" w:space="0" w:color="auto"/>
        <w:bottom w:val="none" w:sz="0" w:space="0" w:color="auto"/>
        <w:right w:val="none" w:sz="0" w:space="0" w:color="auto"/>
      </w:divBdr>
    </w:div>
    <w:div w:id="424107976">
      <w:bodyDiv w:val="1"/>
      <w:marLeft w:val="0"/>
      <w:marRight w:val="0"/>
      <w:marTop w:val="0"/>
      <w:marBottom w:val="0"/>
      <w:divBdr>
        <w:top w:val="none" w:sz="0" w:space="0" w:color="auto"/>
        <w:left w:val="none" w:sz="0" w:space="0" w:color="auto"/>
        <w:bottom w:val="none" w:sz="0" w:space="0" w:color="auto"/>
        <w:right w:val="none" w:sz="0" w:space="0" w:color="auto"/>
      </w:divBdr>
    </w:div>
    <w:div w:id="465784585">
      <w:bodyDiv w:val="1"/>
      <w:marLeft w:val="0"/>
      <w:marRight w:val="0"/>
      <w:marTop w:val="0"/>
      <w:marBottom w:val="0"/>
      <w:divBdr>
        <w:top w:val="none" w:sz="0" w:space="0" w:color="auto"/>
        <w:left w:val="none" w:sz="0" w:space="0" w:color="auto"/>
        <w:bottom w:val="none" w:sz="0" w:space="0" w:color="auto"/>
        <w:right w:val="none" w:sz="0" w:space="0" w:color="auto"/>
      </w:divBdr>
    </w:div>
    <w:div w:id="470638273">
      <w:bodyDiv w:val="1"/>
      <w:marLeft w:val="0"/>
      <w:marRight w:val="0"/>
      <w:marTop w:val="0"/>
      <w:marBottom w:val="0"/>
      <w:divBdr>
        <w:top w:val="none" w:sz="0" w:space="0" w:color="auto"/>
        <w:left w:val="none" w:sz="0" w:space="0" w:color="auto"/>
        <w:bottom w:val="none" w:sz="0" w:space="0" w:color="auto"/>
        <w:right w:val="none" w:sz="0" w:space="0" w:color="auto"/>
      </w:divBdr>
    </w:div>
    <w:div w:id="585072619">
      <w:bodyDiv w:val="1"/>
      <w:marLeft w:val="0"/>
      <w:marRight w:val="0"/>
      <w:marTop w:val="0"/>
      <w:marBottom w:val="0"/>
      <w:divBdr>
        <w:top w:val="none" w:sz="0" w:space="0" w:color="auto"/>
        <w:left w:val="none" w:sz="0" w:space="0" w:color="auto"/>
        <w:bottom w:val="none" w:sz="0" w:space="0" w:color="auto"/>
        <w:right w:val="none" w:sz="0" w:space="0" w:color="auto"/>
      </w:divBdr>
    </w:div>
    <w:div w:id="607011598">
      <w:bodyDiv w:val="1"/>
      <w:marLeft w:val="0"/>
      <w:marRight w:val="0"/>
      <w:marTop w:val="0"/>
      <w:marBottom w:val="0"/>
      <w:divBdr>
        <w:top w:val="none" w:sz="0" w:space="0" w:color="auto"/>
        <w:left w:val="none" w:sz="0" w:space="0" w:color="auto"/>
        <w:bottom w:val="none" w:sz="0" w:space="0" w:color="auto"/>
        <w:right w:val="none" w:sz="0" w:space="0" w:color="auto"/>
      </w:divBdr>
    </w:div>
    <w:div w:id="642125559">
      <w:bodyDiv w:val="1"/>
      <w:marLeft w:val="0"/>
      <w:marRight w:val="0"/>
      <w:marTop w:val="0"/>
      <w:marBottom w:val="0"/>
      <w:divBdr>
        <w:top w:val="none" w:sz="0" w:space="0" w:color="auto"/>
        <w:left w:val="none" w:sz="0" w:space="0" w:color="auto"/>
        <w:bottom w:val="none" w:sz="0" w:space="0" w:color="auto"/>
        <w:right w:val="none" w:sz="0" w:space="0" w:color="auto"/>
      </w:divBdr>
    </w:div>
    <w:div w:id="727462898">
      <w:bodyDiv w:val="1"/>
      <w:marLeft w:val="0"/>
      <w:marRight w:val="0"/>
      <w:marTop w:val="0"/>
      <w:marBottom w:val="0"/>
      <w:divBdr>
        <w:top w:val="none" w:sz="0" w:space="0" w:color="auto"/>
        <w:left w:val="none" w:sz="0" w:space="0" w:color="auto"/>
        <w:bottom w:val="none" w:sz="0" w:space="0" w:color="auto"/>
        <w:right w:val="none" w:sz="0" w:space="0" w:color="auto"/>
      </w:divBdr>
    </w:div>
    <w:div w:id="789323911">
      <w:bodyDiv w:val="1"/>
      <w:marLeft w:val="0"/>
      <w:marRight w:val="0"/>
      <w:marTop w:val="0"/>
      <w:marBottom w:val="0"/>
      <w:divBdr>
        <w:top w:val="none" w:sz="0" w:space="0" w:color="auto"/>
        <w:left w:val="none" w:sz="0" w:space="0" w:color="auto"/>
        <w:bottom w:val="none" w:sz="0" w:space="0" w:color="auto"/>
        <w:right w:val="none" w:sz="0" w:space="0" w:color="auto"/>
      </w:divBdr>
    </w:div>
    <w:div w:id="833496561">
      <w:bodyDiv w:val="1"/>
      <w:marLeft w:val="0"/>
      <w:marRight w:val="0"/>
      <w:marTop w:val="0"/>
      <w:marBottom w:val="0"/>
      <w:divBdr>
        <w:top w:val="none" w:sz="0" w:space="0" w:color="auto"/>
        <w:left w:val="none" w:sz="0" w:space="0" w:color="auto"/>
        <w:bottom w:val="none" w:sz="0" w:space="0" w:color="auto"/>
        <w:right w:val="none" w:sz="0" w:space="0" w:color="auto"/>
      </w:divBdr>
    </w:div>
    <w:div w:id="965084865">
      <w:bodyDiv w:val="1"/>
      <w:marLeft w:val="0"/>
      <w:marRight w:val="0"/>
      <w:marTop w:val="0"/>
      <w:marBottom w:val="0"/>
      <w:divBdr>
        <w:top w:val="none" w:sz="0" w:space="0" w:color="auto"/>
        <w:left w:val="none" w:sz="0" w:space="0" w:color="auto"/>
        <w:bottom w:val="none" w:sz="0" w:space="0" w:color="auto"/>
        <w:right w:val="none" w:sz="0" w:space="0" w:color="auto"/>
      </w:divBdr>
    </w:div>
    <w:div w:id="1062023117">
      <w:bodyDiv w:val="1"/>
      <w:marLeft w:val="0"/>
      <w:marRight w:val="0"/>
      <w:marTop w:val="0"/>
      <w:marBottom w:val="0"/>
      <w:divBdr>
        <w:top w:val="none" w:sz="0" w:space="0" w:color="auto"/>
        <w:left w:val="none" w:sz="0" w:space="0" w:color="auto"/>
        <w:bottom w:val="none" w:sz="0" w:space="0" w:color="auto"/>
        <w:right w:val="none" w:sz="0" w:space="0" w:color="auto"/>
      </w:divBdr>
    </w:div>
    <w:div w:id="1125735728">
      <w:bodyDiv w:val="1"/>
      <w:marLeft w:val="0"/>
      <w:marRight w:val="0"/>
      <w:marTop w:val="0"/>
      <w:marBottom w:val="0"/>
      <w:divBdr>
        <w:top w:val="none" w:sz="0" w:space="0" w:color="auto"/>
        <w:left w:val="none" w:sz="0" w:space="0" w:color="auto"/>
        <w:bottom w:val="none" w:sz="0" w:space="0" w:color="auto"/>
        <w:right w:val="none" w:sz="0" w:space="0" w:color="auto"/>
      </w:divBdr>
    </w:div>
    <w:div w:id="1140539999">
      <w:bodyDiv w:val="1"/>
      <w:marLeft w:val="0"/>
      <w:marRight w:val="0"/>
      <w:marTop w:val="0"/>
      <w:marBottom w:val="0"/>
      <w:divBdr>
        <w:top w:val="none" w:sz="0" w:space="0" w:color="auto"/>
        <w:left w:val="none" w:sz="0" w:space="0" w:color="auto"/>
        <w:bottom w:val="none" w:sz="0" w:space="0" w:color="auto"/>
        <w:right w:val="none" w:sz="0" w:space="0" w:color="auto"/>
      </w:divBdr>
    </w:div>
    <w:div w:id="1161968895">
      <w:bodyDiv w:val="1"/>
      <w:marLeft w:val="0"/>
      <w:marRight w:val="0"/>
      <w:marTop w:val="0"/>
      <w:marBottom w:val="0"/>
      <w:divBdr>
        <w:top w:val="none" w:sz="0" w:space="0" w:color="auto"/>
        <w:left w:val="none" w:sz="0" w:space="0" w:color="auto"/>
        <w:bottom w:val="none" w:sz="0" w:space="0" w:color="auto"/>
        <w:right w:val="none" w:sz="0" w:space="0" w:color="auto"/>
      </w:divBdr>
    </w:div>
    <w:div w:id="1220560107">
      <w:bodyDiv w:val="1"/>
      <w:marLeft w:val="0"/>
      <w:marRight w:val="0"/>
      <w:marTop w:val="0"/>
      <w:marBottom w:val="0"/>
      <w:divBdr>
        <w:top w:val="none" w:sz="0" w:space="0" w:color="auto"/>
        <w:left w:val="none" w:sz="0" w:space="0" w:color="auto"/>
        <w:bottom w:val="none" w:sz="0" w:space="0" w:color="auto"/>
        <w:right w:val="none" w:sz="0" w:space="0" w:color="auto"/>
      </w:divBdr>
    </w:div>
    <w:div w:id="1256285664">
      <w:bodyDiv w:val="1"/>
      <w:marLeft w:val="0"/>
      <w:marRight w:val="0"/>
      <w:marTop w:val="0"/>
      <w:marBottom w:val="0"/>
      <w:divBdr>
        <w:top w:val="none" w:sz="0" w:space="0" w:color="auto"/>
        <w:left w:val="none" w:sz="0" w:space="0" w:color="auto"/>
        <w:bottom w:val="none" w:sz="0" w:space="0" w:color="auto"/>
        <w:right w:val="none" w:sz="0" w:space="0" w:color="auto"/>
      </w:divBdr>
    </w:div>
    <w:div w:id="1288924737">
      <w:bodyDiv w:val="1"/>
      <w:marLeft w:val="0"/>
      <w:marRight w:val="0"/>
      <w:marTop w:val="0"/>
      <w:marBottom w:val="0"/>
      <w:divBdr>
        <w:top w:val="none" w:sz="0" w:space="0" w:color="auto"/>
        <w:left w:val="none" w:sz="0" w:space="0" w:color="auto"/>
        <w:bottom w:val="none" w:sz="0" w:space="0" w:color="auto"/>
        <w:right w:val="none" w:sz="0" w:space="0" w:color="auto"/>
      </w:divBdr>
    </w:div>
    <w:div w:id="1316179002">
      <w:bodyDiv w:val="1"/>
      <w:marLeft w:val="0"/>
      <w:marRight w:val="0"/>
      <w:marTop w:val="0"/>
      <w:marBottom w:val="0"/>
      <w:divBdr>
        <w:top w:val="none" w:sz="0" w:space="0" w:color="auto"/>
        <w:left w:val="none" w:sz="0" w:space="0" w:color="auto"/>
        <w:bottom w:val="none" w:sz="0" w:space="0" w:color="auto"/>
        <w:right w:val="none" w:sz="0" w:space="0" w:color="auto"/>
      </w:divBdr>
    </w:div>
    <w:div w:id="1448504759">
      <w:bodyDiv w:val="1"/>
      <w:marLeft w:val="0"/>
      <w:marRight w:val="0"/>
      <w:marTop w:val="0"/>
      <w:marBottom w:val="0"/>
      <w:divBdr>
        <w:top w:val="none" w:sz="0" w:space="0" w:color="auto"/>
        <w:left w:val="none" w:sz="0" w:space="0" w:color="auto"/>
        <w:bottom w:val="none" w:sz="0" w:space="0" w:color="auto"/>
        <w:right w:val="none" w:sz="0" w:space="0" w:color="auto"/>
      </w:divBdr>
    </w:div>
    <w:div w:id="1474442256">
      <w:bodyDiv w:val="1"/>
      <w:marLeft w:val="0"/>
      <w:marRight w:val="0"/>
      <w:marTop w:val="0"/>
      <w:marBottom w:val="0"/>
      <w:divBdr>
        <w:top w:val="none" w:sz="0" w:space="0" w:color="auto"/>
        <w:left w:val="none" w:sz="0" w:space="0" w:color="auto"/>
        <w:bottom w:val="none" w:sz="0" w:space="0" w:color="auto"/>
        <w:right w:val="none" w:sz="0" w:space="0" w:color="auto"/>
      </w:divBdr>
    </w:div>
    <w:div w:id="1513184343">
      <w:bodyDiv w:val="1"/>
      <w:marLeft w:val="0"/>
      <w:marRight w:val="0"/>
      <w:marTop w:val="0"/>
      <w:marBottom w:val="0"/>
      <w:divBdr>
        <w:top w:val="none" w:sz="0" w:space="0" w:color="auto"/>
        <w:left w:val="none" w:sz="0" w:space="0" w:color="auto"/>
        <w:bottom w:val="none" w:sz="0" w:space="0" w:color="auto"/>
        <w:right w:val="none" w:sz="0" w:space="0" w:color="auto"/>
      </w:divBdr>
    </w:div>
    <w:div w:id="1634825470">
      <w:bodyDiv w:val="1"/>
      <w:marLeft w:val="0"/>
      <w:marRight w:val="0"/>
      <w:marTop w:val="0"/>
      <w:marBottom w:val="0"/>
      <w:divBdr>
        <w:top w:val="none" w:sz="0" w:space="0" w:color="auto"/>
        <w:left w:val="none" w:sz="0" w:space="0" w:color="auto"/>
        <w:bottom w:val="none" w:sz="0" w:space="0" w:color="auto"/>
        <w:right w:val="none" w:sz="0" w:space="0" w:color="auto"/>
      </w:divBdr>
    </w:div>
    <w:div w:id="1744835642">
      <w:bodyDiv w:val="1"/>
      <w:marLeft w:val="0"/>
      <w:marRight w:val="0"/>
      <w:marTop w:val="0"/>
      <w:marBottom w:val="0"/>
      <w:divBdr>
        <w:top w:val="none" w:sz="0" w:space="0" w:color="auto"/>
        <w:left w:val="none" w:sz="0" w:space="0" w:color="auto"/>
        <w:bottom w:val="none" w:sz="0" w:space="0" w:color="auto"/>
        <w:right w:val="none" w:sz="0" w:space="0" w:color="auto"/>
      </w:divBdr>
    </w:div>
    <w:div w:id="1803844460">
      <w:bodyDiv w:val="1"/>
      <w:marLeft w:val="0"/>
      <w:marRight w:val="0"/>
      <w:marTop w:val="0"/>
      <w:marBottom w:val="0"/>
      <w:divBdr>
        <w:top w:val="none" w:sz="0" w:space="0" w:color="auto"/>
        <w:left w:val="none" w:sz="0" w:space="0" w:color="auto"/>
        <w:bottom w:val="none" w:sz="0" w:space="0" w:color="auto"/>
        <w:right w:val="none" w:sz="0" w:space="0" w:color="auto"/>
      </w:divBdr>
    </w:div>
    <w:div w:id="1891837871">
      <w:bodyDiv w:val="1"/>
      <w:marLeft w:val="0"/>
      <w:marRight w:val="0"/>
      <w:marTop w:val="0"/>
      <w:marBottom w:val="0"/>
      <w:divBdr>
        <w:top w:val="none" w:sz="0" w:space="0" w:color="auto"/>
        <w:left w:val="none" w:sz="0" w:space="0" w:color="auto"/>
        <w:bottom w:val="none" w:sz="0" w:space="0" w:color="auto"/>
        <w:right w:val="none" w:sz="0" w:space="0" w:color="auto"/>
      </w:divBdr>
    </w:div>
    <w:div w:id="1966807895">
      <w:bodyDiv w:val="1"/>
      <w:marLeft w:val="0"/>
      <w:marRight w:val="0"/>
      <w:marTop w:val="0"/>
      <w:marBottom w:val="0"/>
      <w:divBdr>
        <w:top w:val="none" w:sz="0" w:space="0" w:color="auto"/>
        <w:left w:val="none" w:sz="0" w:space="0" w:color="auto"/>
        <w:bottom w:val="none" w:sz="0" w:space="0" w:color="auto"/>
        <w:right w:val="none" w:sz="0" w:space="0" w:color="auto"/>
      </w:divBdr>
    </w:div>
    <w:div w:id="1989287068">
      <w:bodyDiv w:val="1"/>
      <w:marLeft w:val="0"/>
      <w:marRight w:val="0"/>
      <w:marTop w:val="0"/>
      <w:marBottom w:val="0"/>
      <w:divBdr>
        <w:top w:val="none" w:sz="0" w:space="0" w:color="auto"/>
        <w:left w:val="none" w:sz="0" w:space="0" w:color="auto"/>
        <w:bottom w:val="none" w:sz="0" w:space="0" w:color="auto"/>
        <w:right w:val="none" w:sz="0" w:space="0" w:color="auto"/>
      </w:divBdr>
    </w:div>
    <w:div w:id="2039114292">
      <w:bodyDiv w:val="1"/>
      <w:marLeft w:val="0"/>
      <w:marRight w:val="0"/>
      <w:marTop w:val="0"/>
      <w:marBottom w:val="0"/>
      <w:divBdr>
        <w:top w:val="none" w:sz="0" w:space="0" w:color="auto"/>
        <w:left w:val="none" w:sz="0" w:space="0" w:color="auto"/>
        <w:bottom w:val="none" w:sz="0" w:space="0" w:color="auto"/>
        <w:right w:val="none" w:sz="0" w:space="0" w:color="auto"/>
      </w:divBdr>
    </w:div>
    <w:div w:id="2042978010">
      <w:bodyDiv w:val="1"/>
      <w:marLeft w:val="0"/>
      <w:marRight w:val="0"/>
      <w:marTop w:val="0"/>
      <w:marBottom w:val="0"/>
      <w:divBdr>
        <w:top w:val="none" w:sz="0" w:space="0" w:color="auto"/>
        <w:left w:val="none" w:sz="0" w:space="0" w:color="auto"/>
        <w:bottom w:val="none" w:sz="0" w:space="0" w:color="auto"/>
        <w:right w:val="none" w:sz="0" w:space="0" w:color="auto"/>
      </w:divBdr>
    </w:div>
    <w:div w:id="208518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rocurementjourney.sco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glasgowkelvin.ac.uk/sites/GKC/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1e8051-ac47-4514-b237-a9e1b1be952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6A4573715D5140817E7396D7B4B4CB" ma:contentTypeVersion="11" ma:contentTypeDescription="Create a new document." ma:contentTypeScope="" ma:versionID="22673f765b647cd0581acf04a2bec354">
  <xsd:schema xmlns:xsd="http://www.w3.org/2001/XMLSchema" xmlns:xs="http://www.w3.org/2001/XMLSchema" xmlns:p="http://schemas.microsoft.com/office/2006/metadata/properties" xmlns:ns2="8c1e8051-ac47-4514-b237-a9e1b1be9524" targetNamespace="http://schemas.microsoft.com/office/2006/metadata/properties" ma:root="true" ma:fieldsID="5fa9a4a73b97132ed861d417b0458e52" ns2:_="">
    <xsd:import namespace="8c1e8051-ac47-4514-b237-a9e1b1be9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e8051-ac47-4514-b237-a9e1b1be9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f823f6-df58-4976-9ed9-bc0cf0671d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583153-776B-4E8E-9C74-619FFC6DFF8D}">
  <ds:schemaRefs>
    <ds:schemaRef ds:uri="http://schemas.openxmlformats.org/officeDocument/2006/bibliography"/>
  </ds:schemaRefs>
</ds:datastoreItem>
</file>

<file path=customXml/itemProps3.xml><?xml version="1.0" encoding="utf-8"?>
<ds:datastoreItem xmlns:ds="http://schemas.openxmlformats.org/officeDocument/2006/customXml" ds:itemID="{C1750FB7-BCE7-447E-8F12-DE80F6510852}">
  <ds:schemaRefs>
    <ds:schemaRef ds:uri="http://schemas.microsoft.com/office/2006/metadata/properties"/>
    <ds:schemaRef ds:uri="http://schemas.microsoft.com/office/infopath/2007/PartnerControls"/>
    <ds:schemaRef ds:uri="8c1e8051-ac47-4514-b237-a9e1b1be9524"/>
  </ds:schemaRefs>
</ds:datastoreItem>
</file>

<file path=customXml/itemProps4.xml><?xml version="1.0" encoding="utf-8"?>
<ds:datastoreItem xmlns:ds="http://schemas.openxmlformats.org/officeDocument/2006/customXml" ds:itemID="{9BAD2E30-C977-4E5A-8CD0-912A974496C4}">
  <ds:schemaRefs>
    <ds:schemaRef ds:uri="http://schemas.microsoft.com/sharepoint/v3/contenttype/forms"/>
  </ds:schemaRefs>
</ds:datastoreItem>
</file>

<file path=customXml/itemProps5.xml><?xml version="1.0" encoding="utf-8"?>
<ds:datastoreItem xmlns:ds="http://schemas.openxmlformats.org/officeDocument/2006/customXml" ds:itemID="{5EFB3D21-0623-439B-B5EE-74033C4F8C90}"/>
</file>

<file path=docProps/app.xml><?xml version="1.0" encoding="utf-8"?>
<Properties xmlns="http://schemas.openxmlformats.org/officeDocument/2006/extended-properties" xmlns:vt="http://schemas.openxmlformats.org/officeDocument/2006/docPropsVTypes">
  <Template>Normal</Template>
  <TotalTime>2182</TotalTime>
  <Pages>23</Pages>
  <Words>6697</Words>
  <Characters>38179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 Bell</dc:creator>
  <cp:lastModifiedBy>Alice Ng</cp:lastModifiedBy>
  <cp:revision>291</cp:revision>
  <cp:lastPrinted>2017-10-12T07:46:00Z</cp:lastPrinted>
  <dcterms:created xsi:type="dcterms:W3CDTF">2024-10-29T16:53:00Z</dcterms:created>
  <dcterms:modified xsi:type="dcterms:W3CDTF">2025-12-08T10:47:00Z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0x010100526A4573715D5140817E7396D7B4B4CB</vt:lpwstr>
  </property>
  <property fmtid="{D5CDD505-2E9C-101B-9397-08002B2CF9AE}" pid="3" name="MediaServiceImageTags">
    <vt:lpwstr/>
  </property>
</Properties>
</file>